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23ACF2E1" w:rsidR="00FA2AA7" w:rsidRPr="00434137" w:rsidRDefault="0092136D" w:rsidP="004E6AAF">
            <w:pPr>
              <w:spacing w:line="360" w:lineRule="atLeast"/>
              <w:rPr>
                <w:rFonts w:ascii="1 dormakaba" w:hAnsi="1 dormakaba"/>
                <w:sz w:val="30"/>
                <w:szCs w:val="30"/>
              </w:rPr>
            </w:pPr>
            <w:r>
              <w:rPr>
                <w:rFonts w:ascii="1 dormakaba" w:hAnsi="1 dormakaba"/>
                <w:sz w:val="30"/>
                <w:szCs w:val="30"/>
              </w:rPr>
              <w:t>Press release</w:t>
            </w:r>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CE048B" w14:paraId="707C356D" w14:textId="77777777" w:rsidTr="00040684">
        <w:trPr>
          <w:trHeight w:val="227"/>
        </w:trPr>
        <w:tc>
          <w:tcPr>
            <w:tcW w:w="5000" w:type="pct"/>
            <w:gridSpan w:val="2"/>
          </w:tcPr>
          <w:p w14:paraId="198A7A22" w14:textId="1D367D36" w:rsidR="0031158E" w:rsidRPr="00CE048B" w:rsidRDefault="009006F9" w:rsidP="00A95E94">
            <w:pPr>
              <w:pStyle w:val="Titel"/>
              <w:framePr w:hSpace="0" w:wrap="auto" w:yAlign="inline"/>
              <w:suppressOverlap w:val="0"/>
              <w:rPr>
                <w:rFonts w:ascii="1 dormakaba" w:hAnsi="1 dormakaba"/>
                <w:highlight w:val="yellow"/>
              </w:rPr>
            </w:pPr>
            <w:r w:rsidRPr="009006F9">
              <w:rPr>
                <w:rFonts w:ascii="1 dormakaba" w:hAnsi="1 dormakaba"/>
              </w:rPr>
              <w:t xml:space="preserve">dormakaba supplies </w:t>
            </w:r>
            <w:proofErr w:type="spellStart"/>
            <w:r w:rsidRPr="009006F9">
              <w:rPr>
                <w:rFonts w:ascii="1 dormakaba" w:hAnsi="1 dormakaba"/>
              </w:rPr>
              <w:t>Hörmann</w:t>
            </w:r>
            <w:proofErr w:type="spellEnd"/>
            <w:r w:rsidRPr="009006F9">
              <w:rPr>
                <w:rFonts w:ascii="1 dormakaba" w:hAnsi="1 dormakaba"/>
              </w:rPr>
              <w:t xml:space="preserve"> with CO</w:t>
            </w:r>
            <w:r w:rsidRPr="009006F9">
              <w:rPr>
                <w:rFonts w:ascii="1 dormakaba" w:hAnsi="1 dormakaba"/>
                <w:vertAlign w:val="subscript"/>
              </w:rPr>
              <w:t>2</w:t>
            </w:r>
            <w:r w:rsidRPr="009006F9">
              <w:rPr>
                <w:rFonts w:ascii="1 dormakaba" w:hAnsi="1 dormakaba"/>
              </w:rPr>
              <w:t>-neutral products</w:t>
            </w:r>
            <w:r w:rsidRPr="009006F9">
              <w:rPr>
                <w:rFonts w:ascii="1 dormakaba" w:hAnsi="1 dormakaba"/>
              </w:rPr>
              <w:t xml:space="preserve"> </w:t>
            </w:r>
          </w:p>
        </w:tc>
      </w:tr>
      <w:tr w:rsidR="0031158E" w:rsidRPr="00CE048B" w14:paraId="5F1DC7F6" w14:textId="77777777" w:rsidTr="00040684">
        <w:trPr>
          <w:trHeight w:val="340"/>
        </w:trPr>
        <w:tc>
          <w:tcPr>
            <w:tcW w:w="5000" w:type="pct"/>
            <w:gridSpan w:val="2"/>
          </w:tcPr>
          <w:p w14:paraId="681A96F3" w14:textId="77777777" w:rsidR="0031158E" w:rsidRPr="00CE048B" w:rsidRDefault="0031158E" w:rsidP="0031158E">
            <w:pPr>
              <w:rPr>
                <w:rFonts w:ascii="1 dormakaba" w:hAnsi="1 dormakaba"/>
                <w:highlight w:val="yellow"/>
              </w:rPr>
            </w:pPr>
          </w:p>
        </w:tc>
      </w:tr>
    </w:tbl>
    <w:p w14:paraId="5455CFC7" w14:textId="43EDB061" w:rsidR="00664F1A" w:rsidRPr="000F475F" w:rsidRDefault="00593430" w:rsidP="00664F1A">
      <w:pPr>
        <w:rPr>
          <w:rFonts w:ascii="1 dormakaba" w:hAnsi="1 dormakaba"/>
          <w:b/>
          <w:bCs/>
        </w:rPr>
      </w:pPr>
      <w:r w:rsidRPr="00CE048B">
        <w:rPr>
          <w:rFonts w:ascii="1 dormakaba" w:hAnsi="1 dormakaba"/>
          <w:b/>
          <w:bCs/>
        </w:rPr>
        <w:t xml:space="preserve">Ennepetal, </w:t>
      </w:r>
      <w:r w:rsidR="00D53467" w:rsidRPr="00CE048B">
        <w:rPr>
          <w:rFonts w:ascii="1 dormakaba" w:hAnsi="1 dormakaba"/>
          <w:b/>
          <w:bCs/>
        </w:rPr>
        <w:t>April</w:t>
      </w:r>
      <w:r w:rsidR="005101CB" w:rsidRPr="00CE048B">
        <w:rPr>
          <w:rFonts w:ascii="1 dormakaba" w:hAnsi="1 dormakaba"/>
          <w:b/>
          <w:bCs/>
        </w:rPr>
        <w:t xml:space="preserve"> </w:t>
      </w:r>
      <w:r w:rsidR="00CD4E7D">
        <w:rPr>
          <w:rFonts w:ascii="1 dormakaba" w:hAnsi="1 dormakaba"/>
          <w:b/>
          <w:bCs/>
        </w:rPr>
        <w:t>17</w:t>
      </w:r>
      <w:r w:rsidR="00CD4E7D" w:rsidRPr="00CD4E7D">
        <w:rPr>
          <w:rFonts w:ascii="1 dormakaba" w:hAnsi="1 dormakaba"/>
          <w:b/>
          <w:bCs/>
          <w:vertAlign w:val="superscript"/>
        </w:rPr>
        <w:t>th</w:t>
      </w:r>
      <w:proofErr w:type="gramStart"/>
      <w:r w:rsidR="00CD4E7D">
        <w:rPr>
          <w:rFonts w:ascii="1 dormakaba" w:hAnsi="1 dormakaba"/>
          <w:b/>
          <w:bCs/>
        </w:rPr>
        <w:t xml:space="preserve"> </w:t>
      </w:r>
      <w:r w:rsidRPr="00CE048B">
        <w:rPr>
          <w:rFonts w:ascii="1 dormakaba" w:hAnsi="1 dormakaba"/>
          <w:b/>
          <w:bCs/>
        </w:rPr>
        <w:t>202</w:t>
      </w:r>
      <w:r w:rsidR="005101CB" w:rsidRPr="00CE048B">
        <w:rPr>
          <w:rFonts w:ascii="1 dormakaba" w:hAnsi="1 dormakaba"/>
          <w:b/>
          <w:bCs/>
        </w:rPr>
        <w:t>3</w:t>
      </w:r>
      <w:proofErr w:type="gramEnd"/>
      <w:r w:rsidRPr="00CE048B">
        <w:rPr>
          <w:rFonts w:ascii="1 dormakaba" w:hAnsi="1 dormakaba"/>
          <w:b/>
          <w:bCs/>
        </w:rPr>
        <w:t xml:space="preserve"> – </w:t>
      </w:r>
      <w:r w:rsidR="009006F9" w:rsidRPr="009006F9">
        <w:rPr>
          <w:rFonts w:ascii="1 dormakaba" w:hAnsi="1 dormakaba"/>
          <w:b/>
          <w:bCs/>
        </w:rPr>
        <w:t xml:space="preserve">The companies </w:t>
      </w:r>
      <w:proofErr w:type="spellStart"/>
      <w:r w:rsidR="009006F9" w:rsidRPr="009006F9">
        <w:rPr>
          <w:rFonts w:ascii="1 dormakaba" w:hAnsi="1 dormakaba"/>
          <w:b/>
          <w:bCs/>
        </w:rPr>
        <w:t>Hörmann</w:t>
      </w:r>
      <w:proofErr w:type="spellEnd"/>
      <w:r w:rsidR="009006F9" w:rsidRPr="009006F9">
        <w:rPr>
          <w:rFonts w:ascii="1 dormakaba" w:hAnsi="1 dormakaba"/>
          <w:b/>
          <w:bCs/>
        </w:rPr>
        <w:t xml:space="preserve"> and dormakaba are cooperating in the area of sustainability. From June 1, 2023, </w:t>
      </w:r>
      <w:proofErr w:type="spellStart"/>
      <w:r w:rsidR="009006F9" w:rsidRPr="009006F9">
        <w:rPr>
          <w:rFonts w:ascii="1 dormakaba" w:hAnsi="1 dormakaba"/>
          <w:b/>
          <w:bCs/>
        </w:rPr>
        <w:t>Hörmann</w:t>
      </w:r>
      <w:proofErr w:type="spellEnd"/>
      <w:r w:rsidR="009006F9" w:rsidRPr="009006F9">
        <w:rPr>
          <w:rFonts w:ascii="1 dormakaba" w:hAnsi="1 dormakaba"/>
          <w:b/>
          <w:bCs/>
        </w:rPr>
        <w:t xml:space="preserve"> will purchase CO</w:t>
      </w:r>
      <w:r w:rsidR="009006F9" w:rsidRPr="009006F9">
        <w:rPr>
          <w:rFonts w:ascii="1 dormakaba" w:hAnsi="1 dormakaba"/>
          <w:b/>
          <w:bCs/>
          <w:vertAlign w:val="subscript"/>
        </w:rPr>
        <w:t>2</w:t>
      </w:r>
      <w:r w:rsidR="009006F9" w:rsidRPr="009006F9">
        <w:rPr>
          <w:rFonts w:ascii="1 dormakaba" w:hAnsi="1 dormakaba"/>
          <w:b/>
          <w:bCs/>
        </w:rPr>
        <w:t xml:space="preserve">-neutral products from dormakaba Germany. This measure is an important step in the climate protection commitment of the door and gate manufacturer </w:t>
      </w:r>
      <w:proofErr w:type="spellStart"/>
      <w:r w:rsidR="009006F9" w:rsidRPr="009006F9">
        <w:rPr>
          <w:rFonts w:ascii="1 dormakaba" w:hAnsi="1 dormakaba"/>
          <w:b/>
          <w:bCs/>
        </w:rPr>
        <w:t>Hörmann</w:t>
      </w:r>
      <w:proofErr w:type="spellEnd"/>
      <w:r w:rsidR="009006F9" w:rsidRPr="009006F9">
        <w:rPr>
          <w:rFonts w:ascii="1 dormakaba" w:hAnsi="1 dormakaba"/>
          <w:b/>
          <w:bCs/>
        </w:rPr>
        <w:t>.</w:t>
      </w:r>
    </w:p>
    <w:p w14:paraId="7B10EAAB" w14:textId="77777777" w:rsidR="00664F1A" w:rsidRPr="000F475F" w:rsidRDefault="00664F1A" w:rsidP="00664F1A">
      <w:pPr>
        <w:rPr>
          <w:rFonts w:ascii="1 dormakaba" w:hAnsi="1 dormakaba"/>
          <w:b/>
          <w:bCs/>
        </w:rPr>
      </w:pPr>
    </w:p>
    <w:p w14:paraId="67CCB9E7" w14:textId="67FC798D" w:rsidR="009006F9" w:rsidRPr="009006F9" w:rsidRDefault="009006F9" w:rsidP="009006F9">
      <w:pPr>
        <w:rPr>
          <w:rFonts w:ascii="1 dormakaba" w:hAnsi="1 dormakaba"/>
        </w:rPr>
      </w:pPr>
      <w:proofErr w:type="spellStart"/>
      <w:r w:rsidRPr="009006F9">
        <w:rPr>
          <w:rFonts w:ascii="1 dormakaba" w:hAnsi="1 dormakaba"/>
        </w:rPr>
        <w:t>Hörmann</w:t>
      </w:r>
      <w:proofErr w:type="spellEnd"/>
      <w:r w:rsidRPr="009006F9">
        <w:rPr>
          <w:rFonts w:ascii="1 dormakaba" w:hAnsi="1 dormakaba"/>
        </w:rPr>
        <w:t xml:space="preserve"> is strengthening its climate protection commitment in the awareness that the emissions that arise in the upstream or downstream supply chain are the most difficult to influence. At the same time, this area, known as Scope 3, accounts for the largest share of all emissions. For </w:t>
      </w:r>
      <w:proofErr w:type="spellStart"/>
      <w:r w:rsidRPr="009006F9">
        <w:rPr>
          <w:rFonts w:ascii="1 dormakaba" w:hAnsi="1 dormakaba"/>
        </w:rPr>
        <w:t>Hörmann</w:t>
      </w:r>
      <w:proofErr w:type="spellEnd"/>
      <w:r w:rsidRPr="009006F9">
        <w:rPr>
          <w:rFonts w:ascii="1 dormakaba" w:hAnsi="1 dormakaba"/>
        </w:rPr>
        <w:t xml:space="preserve">, it is of great importance to also include suppliers and partners in the climate protection commitment. In dormakaba, </w:t>
      </w:r>
      <w:proofErr w:type="spellStart"/>
      <w:r w:rsidRPr="009006F9">
        <w:rPr>
          <w:rFonts w:ascii="1 dormakaba" w:hAnsi="1 dormakaba"/>
        </w:rPr>
        <w:t>Hörmann</w:t>
      </w:r>
      <w:proofErr w:type="spellEnd"/>
      <w:r w:rsidRPr="009006F9">
        <w:rPr>
          <w:rFonts w:ascii="1 dormakaba" w:hAnsi="1 dormakaba"/>
        </w:rPr>
        <w:t xml:space="preserve"> has now found a partner that is considered a thought leader in the field of sustainability in the access solutions industry.</w:t>
      </w:r>
    </w:p>
    <w:p w14:paraId="7E27A775" w14:textId="57F0B12B" w:rsidR="009006F9" w:rsidRPr="002F5CC7" w:rsidRDefault="002F5CC7" w:rsidP="00664F1A">
      <w:pPr>
        <w:rPr>
          <w:rFonts w:ascii="1 dormakaba" w:hAnsi="1 dormakaba"/>
        </w:rPr>
      </w:pPr>
      <w:r w:rsidRPr="002F5CC7">
        <w:rPr>
          <w:rFonts w:ascii="1 dormakaba" w:hAnsi="1 dormakaba"/>
        </w:rPr>
        <w:t xml:space="preserve"> </w:t>
      </w:r>
    </w:p>
    <w:p w14:paraId="533F9A4C" w14:textId="42DE8E51" w:rsidR="003D6512" w:rsidRDefault="009006F9" w:rsidP="00664F1A">
      <w:pPr>
        <w:rPr>
          <w:rFonts w:ascii="1 dormakaba" w:hAnsi="1 dormakaba"/>
        </w:rPr>
      </w:pPr>
      <w:r w:rsidRPr="009006F9">
        <w:rPr>
          <w:rFonts w:ascii="1 dormakaba" w:hAnsi="1 dormakaba"/>
        </w:rPr>
        <w:t xml:space="preserve">"With this step, we at dormakaba are sending a clear signal of how important the topic of sustainability is to us and are taking responsibility as a company. We are pleased to deepen our existing partnership with </w:t>
      </w:r>
      <w:proofErr w:type="spellStart"/>
      <w:r w:rsidRPr="009006F9">
        <w:rPr>
          <w:rFonts w:ascii="1 dormakaba" w:hAnsi="1 dormakaba"/>
        </w:rPr>
        <w:t>Hörmann</w:t>
      </w:r>
      <w:proofErr w:type="spellEnd"/>
      <w:r w:rsidRPr="009006F9">
        <w:rPr>
          <w:rFonts w:ascii="1 dormakaba" w:hAnsi="1 dormakaba"/>
        </w:rPr>
        <w:t xml:space="preserve"> based on our shared values," says Michael Hensel, Managing Director of dormakaba Deutschland GmbH.</w:t>
      </w:r>
    </w:p>
    <w:p w14:paraId="4212522B" w14:textId="77777777" w:rsidR="003D6512" w:rsidRDefault="003D6512" w:rsidP="00664F1A">
      <w:pPr>
        <w:rPr>
          <w:rFonts w:ascii="1 dormakaba" w:hAnsi="1 dormakaba"/>
        </w:rPr>
      </w:pPr>
    </w:p>
    <w:p w14:paraId="3BD1766A" w14:textId="394638EE" w:rsidR="00993C23" w:rsidRDefault="009006F9" w:rsidP="00593430">
      <w:pPr>
        <w:rPr>
          <w:rFonts w:ascii="1 dormakaba" w:hAnsi="1 dormakaba"/>
        </w:rPr>
      </w:pPr>
      <w:r w:rsidRPr="009006F9">
        <w:rPr>
          <w:rFonts w:ascii="1 dormakaba" w:hAnsi="1 dormakaba"/>
        </w:rPr>
        <w:t>"Our long-standing partner dormakaba is already known as a pioneer in the industry in the area of sustainability and climate protection. Its achievements there have been recognized by leading bodies. We are therefore delighted that dormakaba will be supplying all products with an environmental product declaration in a CO</w:t>
      </w:r>
      <w:r w:rsidRPr="009006F9">
        <w:rPr>
          <w:rFonts w:ascii="1 dormakaba" w:hAnsi="1 dormakaba"/>
          <w:vertAlign w:val="subscript"/>
        </w:rPr>
        <w:t>2</w:t>
      </w:r>
      <w:r w:rsidRPr="009006F9">
        <w:rPr>
          <w:rFonts w:ascii="1 dormakaba" w:hAnsi="1 dormakaba"/>
        </w:rPr>
        <w:t xml:space="preserve">-neutral manner from 01.06.2023," says Martin J. </w:t>
      </w:r>
      <w:proofErr w:type="spellStart"/>
      <w:r w:rsidRPr="009006F9">
        <w:rPr>
          <w:rFonts w:ascii="1 dormakaba" w:hAnsi="1 dormakaba"/>
        </w:rPr>
        <w:t>Hörmann</w:t>
      </w:r>
      <w:proofErr w:type="spellEnd"/>
      <w:r w:rsidRPr="009006F9">
        <w:rPr>
          <w:rFonts w:ascii="1 dormakaba" w:hAnsi="1 dormakaba"/>
        </w:rPr>
        <w:t xml:space="preserve">, personally liable partner of the </w:t>
      </w:r>
      <w:proofErr w:type="spellStart"/>
      <w:r w:rsidRPr="009006F9">
        <w:rPr>
          <w:rFonts w:ascii="1 dormakaba" w:hAnsi="1 dormakaba"/>
        </w:rPr>
        <w:t>Hörmann</w:t>
      </w:r>
      <w:proofErr w:type="spellEnd"/>
      <w:r w:rsidRPr="009006F9">
        <w:rPr>
          <w:rFonts w:ascii="1 dormakaba" w:hAnsi="1 dormakaba"/>
        </w:rPr>
        <w:t xml:space="preserve"> Group, about this initiative. For </w:t>
      </w:r>
      <w:proofErr w:type="spellStart"/>
      <w:r w:rsidRPr="009006F9">
        <w:rPr>
          <w:rFonts w:ascii="1 dormakaba" w:hAnsi="1 dormakaba"/>
        </w:rPr>
        <w:t>Hörmann</w:t>
      </w:r>
      <w:proofErr w:type="spellEnd"/>
      <w:r w:rsidRPr="009006F9">
        <w:rPr>
          <w:rFonts w:ascii="1 dormakaba" w:hAnsi="1 dormakaba"/>
        </w:rPr>
        <w:t>, this reduces the emissions to be offset in Scope 3.</w:t>
      </w:r>
    </w:p>
    <w:p w14:paraId="3A17AE1A" w14:textId="77777777" w:rsidR="009006F9" w:rsidRPr="003D6512" w:rsidRDefault="009006F9" w:rsidP="00593430">
      <w:pPr>
        <w:rPr>
          <w:rFonts w:ascii="1 dormakaba" w:hAnsi="1 dormakaba"/>
        </w:rPr>
      </w:pPr>
    </w:p>
    <w:p w14:paraId="0982AD6C" w14:textId="2C259DF6" w:rsidR="009006F9" w:rsidRPr="009006F9" w:rsidRDefault="009006F9" w:rsidP="009006F9">
      <w:pPr>
        <w:rPr>
          <w:rFonts w:ascii="1 dormakaba" w:hAnsi="1 dormakaba"/>
          <w:lang w:val="en-US"/>
        </w:rPr>
      </w:pPr>
      <w:r w:rsidRPr="009006F9">
        <w:rPr>
          <w:rFonts w:ascii="1 dormakaba" w:hAnsi="1 dormakaba"/>
          <w:lang w:val="en-US"/>
        </w:rPr>
        <w:t>With this cooperation, both companies are sending a strong signal for climate protection and sustainability. At the BAU 2023 trade fair in Munich from April 17 to 22, dormakaba will also present groundbreaking product innovations in the field of sustainability.</w:t>
      </w:r>
    </w:p>
    <w:p w14:paraId="1EC83367" w14:textId="7543C8BF" w:rsidR="004F7260" w:rsidRPr="00641DF6" w:rsidRDefault="004F7260" w:rsidP="00593430">
      <w:pPr>
        <w:rPr>
          <w:rFonts w:ascii="1 dormakaba" w:hAnsi="1 dormakaba"/>
          <w:lang w:val="en-US"/>
        </w:rPr>
      </w:pPr>
    </w:p>
    <w:p w14:paraId="00E8EF2F" w14:textId="77777777" w:rsidR="00CF2403" w:rsidRPr="00641DF6" w:rsidRDefault="00CF2403" w:rsidP="00593430">
      <w:pPr>
        <w:rPr>
          <w:rFonts w:ascii="1 dormakaba" w:hAnsi="1 dormakaba"/>
          <w:b/>
          <w:bCs/>
          <w:lang w:val="en-US"/>
        </w:rPr>
      </w:pPr>
    </w:p>
    <w:p w14:paraId="60C42406" w14:textId="408420EB" w:rsidR="00593430" w:rsidRPr="003D6512" w:rsidRDefault="003D6512" w:rsidP="00593430">
      <w:pPr>
        <w:rPr>
          <w:rFonts w:ascii="1 dormakaba" w:hAnsi="1 dormakaba"/>
          <w:u w:val="single"/>
        </w:rPr>
      </w:pPr>
      <w:r w:rsidRPr="003D6512">
        <w:rPr>
          <w:rFonts w:ascii="1 dormakaba" w:hAnsi="1 dormakaba"/>
          <w:u w:val="single"/>
        </w:rPr>
        <w:t>Caption</w:t>
      </w:r>
      <w:r>
        <w:rPr>
          <w:rFonts w:ascii="1 dormakaba" w:hAnsi="1 dormakaba"/>
          <w:u w:val="single"/>
        </w:rPr>
        <w:t>:</w:t>
      </w:r>
    </w:p>
    <w:p w14:paraId="3FFD41F6" w14:textId="40BF3D9F" w:rsidR="00BA3A4C" w:rsidRPr="003D6512" w:rsidRDefault="009006F9" w:rsidP="008804C6">
      <w:pPr>
        <w:rPr>
          <w:rFonts w:ascii="1 dormakaba" w:hAnsi="1 dormakaba"/>
        </w:rPr>
      </w:pPr>
      <w:r w:rsidRPr="009006F9">
        <w:rPr>
          <w:rFonts w:ascii="1 dormakaba" w:hAnsi="1 dormakaba"/>
        </w:rPr>
        <w:t xml:space="preserve">Cooperation between </w:t>
      </w:r>
      <w:proofErr w:type="spellStart"/>
      <w:r w:rsidRPr="009006F9">
        <w:rPr>
          <w:rFonts w:ascii="1 dormakaba" w:hAnsi="1 dormakaba"/>
        </w:rPr>
        <w:t>Hörmann</w:t>
      </w:r>
      <w:proofErr w:type="spellEnd"/>
      <w:r w:rsidRPr="009006F9">
        <w:rPr>
          <w:rFonts w:ascii="1 dormakaba" w:hAnsi="1 dormakaba"/>
        </w:rPr>
        <w:t xml:space="preserve"> and dormakaba</w:t>
      </w:r>
      <w:r w:rsidR="00D53467" w:rsidRPr="003D6512">
        <w:rPr>
          <w:rFonts w:ascii="1 dormakaba" w:hAnsi="1 dormakaba"/>
        </w:rPr>
        <w:t xml:space="preserve"> </w:t>
      </w:r>
    </w:p>
    <w:p w14:paraId="121AA5C4" w14:textId="77777777" w:rsidR="003D6512" w:rsidRDefault="003D6512" w:rsidP="0092136D">
      <w:pPr>
        <w:rPr>
          <w:rFonts w:ascii="1 dormakaba" w:hAnsi="1 dormakaba"/>
        </w:rPr>
      </w:pPr>
    </w:p>
    <w:p w14:paraId="3112B316" w14:textId="221B4CDF" w:rsidR="0092136D" w:rsidRPr="00434137" w:rsidRDefault="0092136D" w:rsidP="0092136D">
      <w:pPr>
        <w:rPr>
          <w:rFonts w:ascii="1 dormakaba" w:hAnsi="1 dormakaba"/>
          <w:lang w:val="de-DE"/>
        </w:rPr>
      </w:pPr>
      <w:r>
        <w:rPr>
          <w:rFonts w:ascii="1 dormakaba" w:hAnsi="1 dormakaba"/>
          <w:lang w:val="de-DE"/>
        </w:rPr>
        <w:lastRenderedPageBreak/>
        <w:t xml:space="preserve">Further </w:t>
      </w:r>
      <w:r w:rsidRPr="00434137">
        <w:rPr>
          <w:rFonts w:ascii="1 dormakaba" w:hAnsi="1 dormakaba"/>
          <w:lang w:val="de-DE"/>
        </w:rPr>
        <w:t>Information:</w:t>
      </w:r>
      <w:r w:rsidRPr="00434137">
        <w:rPr>
          <w:rFonts w:ascii="1 dormakaba" w:hAnsi="1 dormakaba"/>
          <w:lang w:val="de-DE"/>
        </w:rPr>
        <w:tab/>
        <w:t>Petra Eisenbeis-Trinkle</w:t>
      </w:r>
    </w:p>
    <w:p w14:paraId="356D12A5" w14:textId="77777777" w:rsidR="0092136D" w:rsidRPr="00434137" w:rsidRDefault="0092136D" w:rsidP="0092136D">
      <w:pPr>
        <w:rPr>
          <w:rFonts w:ascii="1 dormakaba" w:hAnsi="1 dormakaba"/>
          <w:lang w:val="de-DE"/>
        </w:rPr>
      </w:pPr>
      <w:r w:rsidRPr="00434137">
        <w:rPr>
          <w:rFonts w:ascii="1 dormakaba" w:hAnsi="1 dormakaba"/>
          <w:lang w:val="de-DE"/>
        </w:rPr>
        <w:tab/>
        <w:t>Presse- und Öffentlichkeitsarbeit</w:t>
      </w:r>
    </w:p>
    <w:p w14:paraId="34711640" w14:textId="77777777" w:rsidR="0092136D" w:rsidRPr="0092136D" w:rsidRDefault="0092136D" w:rsidP="0092136D">
      <w:pPr>
        <w:rPr>
          <w:rFonts w:ascii="1 dormakaba" w:hAnsi="1 dormakaba"/>
          <w:lang w:val="fr-CA"/>
        </w:rPr>
      </w:pPr>
      <w:r w:rsidRPr="00434137">
        <w:rPr>
          <w:rFonts w:ascii="1 dormakaba" w:hAnsi="1 dormakaba"/>
          <w:lang w:val="de-DE"/>
        </w:rPr>
        <w:tab/>
      </w:r>
      <w:r w:rsidRPr="0092136D">
        <w:rPr>
          <w:rFonts w:ascii="1 dormakaba" w:hAnsi="1 dormakaba"/>
          <w:lang w:val="fr-CA"/>
        </w:rPr>
        <w:t>T: +49 6103 9907 455</w:t>
      </w:r>
    </w:p>
    <w:p w14:paraId="716F705C" w14:textId="77777777" w:rsidR="0092136D" w:rsidRPr="0092136D" w:rsidRDefault="0092136D" w:rsidP="0092136D">
      <w:pPr>
        <w:rPr>
          <w:rFonts w:ascii="1 dormakaba" w:hAnsi="1 dormakaba"/>
          <w:lang w:val="fr-CA"/>
        </w:rPr>
      </w:pPr>
      <w:r w:rsidRPr="0092136D">
        <w:rPr>
          <w:rFonts w:ascii="1 dormakaba" w:hAnsi="1 dormakaba"/>
          <w:lang w:val="fr-CA"/>
        </w:rPr>
        <w:tab/>
      </w:r>
      <w:hyperlink r:id="rId11" w:history="1">
        <w:r w:rsidRPr="0092136D">
          <w:rPr>
            <w:rStyle w:val="Hyperlink"/>
            <w:rFonts w:ascii="1 dormakaba" w:hAnsi="1 dormakaba"/>
            <w:lang w:val="fr-CA"/>
          </w:rPr>
          <w:t>petra.eisenbeis-trinkle@dormakaba.com</w:t>
        </w:r>
      </w:hyperlink>
    </w:p>
    <w:p w14:paraId="5B3674D4" w14:textId="77777777" w:rsidR="0092136D" w:rsidRPr="0092136D" w:rsidRDefault="0092136D" w:rsidP="0092136D">
      <w:pPr>
        <w:rPr>
          <w:rFonts w:ascii="1 dormakaba" w:hAnsi="1 dormakaba"/>
          <w:b/>
          <w:lang w:val="fr-CA"/>
        </w:rPr>
      </w:pPr>
      <w:bookmarkStart w:id="0" w:name="_Hlk54011291"/>
    </w:p>
    <w:p w14:paraId="4F9E761B" w14:textId="77777777" w:rsidR="00664385" w:rsidRDefault="00664385" w:rsidP="00664385">
      <w:pPr>
        <w:rPr>
          <w:rFonts w:ascii="1 dormakaba" w:hAnsi="1 dormakaba"/>
          <w:b/>
          <w:lang w:val="fr-CA"/>
        </w:rPr>
      </w:pPr>
    </w:p>
    <w:p w14:paraId="27F957BE" w14:textId="7A8B5DE8" w:rsidR="00664385" w:rsidRPr="00664385" w:rsidRDefault="00664385" w:rsidP="00664385">
      <w:pPr>
        <w:rPr>
          <w:rFonts w:ascii="1 dormakaba" w:hAnsi="1 dormakaba"/>
          <w:b/>
          <w:lang w:val="fr-CA"/>
        </w:rPr>
      </w:pPr>
      <w:r w:rsidRPr="00664385">
        <w:rPr>
          <w:rFonts w:ascii="1 dormakaba" w:hAnsi="1 dormakaba"/>
          <w:b/>
          <w:lang w:val="fr-CA"/>
        </w:rPr>
        <w:t xml:space="preserve">About </w:t>
      </w:r>
      <w:proofErr w:type="spellStart"/>
      <w:r w:rsidRPr="00664385">
        <w:rPr>
          <w:rFonts w:ascii="1 dormakaba" w:hAnsi="1 dormakaba"/>
          <w:b/>
          <w:lang w:val="fr-CA"/>
        </w:rPr>
        <w:t>Hörmann</w:t>
      </w:r>
      <w:proofErr w:type="spellEnd"/>
    </w:p>
    <w:p w14:paraId="532CC926" w14:textId="23A7E1BA" w:rsidR="0092136D" w:rsidRPr="00664385" w:rsidRDefault="00664385" w:rsidP="00664385">
      <w:pPr>
        <w:rPr>
          <w:rFonts w:ascii="1 dormakaba" w:hAnsi="1 dormakaba"/>
          <w:bCs/>
          <w:lang w:val="fr-CA"/>
        </w:rPr>
      </w:pPr>
      <w:r w:rsidRPr="00664385">
        <w:rPr>
          <w:rFonts w:ascii="1 dormakaba" w:hAnsi="1 dormakaba"/>
          <w:bCs/>
          <w:lang w:val="fr-CA"/>
        </w:rPr>
        <w:t xml:space="preserve">The </w:t>
      </w:r>
      <w:proofErr w:type="spellStart"/>
      <w:r w:rsidRPr="00664385">
        <w:rPr>
          <w:rFonts w:ascii="1 dormakaba" w:hAnsi="1 dormakaba"/>
          <w:bCs/>
          <w:lang w:val="fr-CA"/>
        </w:rPr>
        <w:t>Hörmann</w:t>
      </w:r>
      <w:proofErr w:type="spellEnd"/>
      <w:r w:rsidRPr="00664385">
        <w:rPr>
          <w:rFonts w:ascii="1 dormakaba" w:hAnsi="1 dormakaba"/>
          <w:bCs/>
          <w:lang w:val="fr-CA"/>
        </w:rPr>
        <w:t xml:space="preserve"> Group </w:t>
      </w:r>
      <w:proofErr w:type="spellStart"/>
      <w:r w:rsidRPr="00664385">
        <w:rPr>
          <w:rFonts w:ascii="1 dormakaba" w:hAnsi="1 dormakaba"/>
          <w:bCs/>
          <w:lang w:val="fr-CA"/>
        </w:rPr>
        <w:t>is</w:t>
      </w:r>
      <w:proofErr w:type="spellEnd"/>
      <w:r w:rsidRPr="00664385">
        <w:rPr>
          <w:rFonts w:ascii="1 dormakaba" w:hAnsi="1 dormakaba"/>
          <w:bCs/>
          <w:lang w:val="fr-CA"/>
        </w:rPr>
        <w:t xml:space="preserve"> </w:t>
      </w:r>
      <w:proofErr w:type="spellStart"/>
      <w:r w:rsidRPr="00664385">
        <w:rPr>
          <w:rFonts w:ascii="1 dormakaba" w:hAnsi="1 dormakaba"/>
          <w:bCs/>
          <w:lang w:val="fr-CA"/>
        </w:rPr>
        <w:t>Europe’s</w:t>
      </w:r>
      <w:proofErr w:type="spellEnd"/>
      <w:r w:rsidRPr="00664385">
        <w:rPr>
          <w:rFonts w:ascii="1 dormakaba" w:hAnsi="1 dormakaba"/>
          <w:bCs/>
          <w:lang w:val="fr-CA"/>
        </w:rPr>
        <w:t xml:space="preserve"> </w:t>
      </w:r>
      <w:proofErr w:type="spellStart"/>
      <w:r w:rsidRPr="00664385">
        <w:rPr>
          <w:rFonts w:ascii="1 dormakaba" w:hAnsi="1 dormakaba"/>
          <w:bCs/>
          <w:lang w:val="fr-CA"/>
        </w:rPr>
        <w:t>leading</w:t>
      </w:r>
      <w:proofErr w:type="spellEnd"/>
      <w:r w:rsidRPr="00664385">
        <w:rPr>
          <w:rFonts w:ascii="1 dormakaba" w:hAnsi="1 dormakaba"/>
          <w:bCs/>
          <w:lang w:val="fr-CA"/>
        </w:rPr>
        <w:t xml:space="preserve"> </w:t>
      </w:r>
      <w:proofErr w:type="spellStart"/>
      <w:r w:rsidRPr="00664385">
        <w:rPr>
          <w:rFonts w:ascii="1 dormakaba" w:hAnsi="1 dormakaba"/>
          <w:bCs/>
          <w:lang w:val="fr-CA"/>
        </w:rPr>
        <w:t>door</w:t>
      </w:r>
      <w:proofErr w:type="spellEnd"/>
      <w:r w:rsidRPr="00664385">
        <w:rPr>
          <w:rFonts w:ascii="1 dormakaba" w:hAnsi="1 dormakaba"/>
          <w:bCs/>
          <w:lang w:val="fr-CA"/>
        </w:rPr>
        <w:t xml:space="preserve"> supplier. More </w:t>
      </w:r>
      <w:proofErr w:type="spellStart"/>
      <w:r w:rsidRPr="00664385">
        <w:rPr>
          <w:rFonts w:ascii="1 dormakaba" w:hAnsi="1 dormakaba"/>
          <w:bCs/>
          <w:lang w:val="fr-CA"/>
        </w:rPr>
        <w:t>than</w:t>
      </w:r>
      <w:proofErr w:type="spellEnd"/>
      <w:r w:rsidRPr="00664385">
        <w:rPr>
          <w:rFonts w:ascii="1 dormakaba" w:hAnsi="1 dormakaba"/>
          <w:bCs/>
          <w:lang w:val="fr-CA"/>
        </w:rPr>
        <w:t xml:space="preserve"> 6000 </w:t>
      </w:r>
      <w:proofErr w:type="spellStart"/>
      <w:r w:rsidRPr="00664385">
        <w:rPr>
          <w:rFonts w:ascii="1 dormakaba" w:hAnsi="1 dormakaba"/>
          <w:bCs/>
          <w:lang w:val="fr-CA"/>
        </w:rPr>
        <w:t>employees</w:t>
      </w:r>
      <w:proofErr w:type="spellEnd"/>
      <w:r w:rsidRPr="00664385">
        <w:rPr>
          <w:rFonts w:ascii="1 dormakaba" w:hAnsi="1 dormakaba"/>
          <w:bCs/>
          <w:lang w:val="fr-CA"/>
        </w:rPr>
        <w:t xml:space="preserve"> </w:t>
      </w:r>
      <w:proofErr w:type="spellStart"/>
      <w:r w:rsidRPr="00664385">
        <w:rPr>
          <w:rFonts w:ascii="1 dormakaba" w:hAnsi="1 dormakaba"/>
          <w:bCs/>
          <w:lang w:val="fr-CA"/>
        </w:rPr>
        <w:t>in</w:t>
      </w:r>
      <w:proofErr w:type="spellEnd"/>
      <w:r w:rsidRPr="00664385">
        <w:rPr>
          <w:rFonts w:ascii="1 dormakaba" w:hAnsi="1 dormakaba"/>
          <w:bCs/>
          <w:lang w:val="fr-CA"/>
        </w:rPr>
        <w:t xml:space="preserve"> 40 </w:t>
      </w:r>
      <w:proofErr w:type="spellStart"/>
      <w:r w:rsidRPr="00664385">
        <w:rPr>
          <w:rFonts w:ascii="1 dormakaba" w:hAnsi="1 dormakaba"/>
          <w:bCs/>
          <w:lang w:val="fr-CA"/>
        </w:rPr>
        <w:t>highly</w:t>
      </w:r>
      <w:proofErr w:type="spellEnd"/>
      <w:r w:rsidRPr="00664385">
        <w:rPr>
          <w:rFonts w:ascii="1 dormakaba" w:hAnsi="1 dormakaba"/>
          <w:bCs/>
          <w:lang w:val="fr-CA"/>
        </w:rPr>
        <w:t xml:space="preserve"> </w:t>
      </w:r>
      <w:proofErr w:type="spellStart"/>
      <w:r w:rsidRPr="00664385">
        <w:rPr>
          <w:rFonts w:ascii="1 dormakaba" w:hAnsi="1 dormakaba"/>
          <w:bCs/>
          <w:lang w:val="fr-CA"/>
        </w:rPr>
        <w:t>specialised</w:t>
      </w:r>
      <w:proofErr w:type="spellEnd"/>
      <w:r w:rsidRPr="00664385">
        <w:rPr>
          <w:rFonts w:ascii="1 dormakaba" w:hAnsi="1 dormakaba"/>
          <w:bCs/>
          <w:lang w:val="fr-CA"/>
        </w:rPr>
        <w:t xml:space="preserve"> </w:t>
      </w:r>
      <w:proofErr w:type="spellStart"/>
      <w:r w:rsidRPr="00664385">
        <w:rPr>
          <w:rFonts w:ascii="1 dormakaba" w:hAnsi="1 dormakaba"/>
          <w:bCs/>
          <w:lang w:val="fr-CA"/>
        </w:rPr>
        <w:t>factories</w:t>
      </w:r>
      <w:proofErr w:type="spellEnd"/>
      <w:r w:rsidRPr="00664385">
        <w:rPr>
          <w:rFonts w:ascii="1 dormakaba" w:hAnsi="1 dormakaba"/>
          <w:bCs/>
          <w:lang w:val="fr-CA"/>
        </w:rPr>
        <w:t xml:space="preserve"> in Europe, North America and Asia </w:t>
      </w:r>
      <w:proofErr w:type="spellStart"/>
      <w:r w:rsidRPr="00664385">
        <w:rPr>
          <w:rFonts w:ascii="1 dormakaba" w:hAnsi="1 dormakaba"/>
          <w:bCs/>
          <w:lang w:val="fr-CA"/>
        </w:rPr>
        <w:t>develop</w:t>
      </w:r>
      <w:proofErr w:type="spellEnd"/>
      <w:r w:rsidRPr="00664385">
        <w:rPr>
          <w:rFonts w:ascii="1 dormakaba" w:hAnsi="1 dormakaba"/>
          <w:bCs/>
          <w:lang w:val="fr-CA"/>
        </w:rPr>
        <w:t xml:space="preserve"> and </w:t>
      </w:r>
      <w:proofErr w:type="spellStart"/>
      <w:r w:rsidRPr="00664385">
        <w:rPr>
          <w:rFonts w:ascii="1 dormakaba" w:hAnsi="1 dormakaba"/>
          <w:bCs/>
          <w:lang w:val="fr-CA"/>
        </w:rPr>
        <w:t>produce</w:t>
      </w:r>
      <w:proofErr w:type="spellEnd"/>
      <w:r w:rsidRPr="00664385">
        <w:rPr>
          <w:rFonts w:ascii="1 dormakaba" w:hAnsi="1 dormakaba"/>
          <w:bCs/>
          <w:lang w:val="fr-CA"/>
        </w:rPr>
        <w:t xml:space="preserve"> high-</w:t>
      </w:r>
      <w:proofErr w:type="spellStart"/>
      <w:r w:rsidRPr="00664385">
        <w:rPr>
          <w:rFonts w:ascii="1 dormakaba" w:hAnsi="1 dormakaba"/>
          <w:bCs/>
          <w:lang w:val="fr-CA"/>
        </w:rPr>
        <w:t>quality</w:t>
      </w:r>
      <w:proofErr w:type="spellEnd"/>
      <w:r w:rsidRPr="00664385">
        <w:rPr>
          <w:rFonts w:ascii="1 dormakaba" w:hAnsi="1 dormakaba"/>
          <w:bCs/>
          <w:lang w:val="fr-CA"/>
        </w:rPr>
        <w:t xml:space="preserve"> </w:t>
      </w:r>
      <w:proofErr w:type="spellStart"/>
      <w:r w:rsidRPr="00664385">
        <w:rPr>
          <w:rFonts w:ascii="1 dormakaba" w:hAnsi="1 dormakaba"/>
          <w:bCs/>
          <w:lang w:val="fr-CA"/>
        </w:rPr>
        <w:t>doors</w:t>
      </w:r>
      <w:proofErr w:type="spellEnd"/>
      <w:r w:rsidRPr="00664385">
        <w:rPr>
          <w:rFonts w:ascii="1 dormakaba" w:hAnsi="1 dormakaba"/>
          <w:bCs/>
          <w:lang w:val="fr-CA"/>
        </w:rPr>
        <w:t xml:space="preserve">, frames, </w:t>
      </w:r>
      <w:proofErr w:type="spellStart"/>
      <w:r w:rsidRPr="00664385">
        <w:rPr>
          <w:rFonts w:ascii="1 dormakaba" w:hAnsi="1 dormakaba"/>
          <w:bCs/>
          <w:lang w:val="fr-CA"/>
        </w:rPr>
        <w:t>operators</w:t>
      </w:r>
      <w:proofErr w:type="spellEnd"/>
      <w:r w:rsidRPr="00664385">
        <w:rPr>
          <w:rFonts w:ascii="1 dormakaba" w:hAnsi="1 dormakaba"/>
          <w:bCs/>
          <w:lang w:val="fr-CA"/>
        </w:rPr>
        <w:t xml:space="preserve">, </w:t>
      </w:r>
      <w:proofErr w:type="spellStart"/>
      <w:r w:rsidRPr="00664385">
        <w:rPr>
          <w:rFonts w:ascii="1 dormakaba" w:hAnsi="1 dormakaba"/>
          <w:bCs/>
          <w:lang w:val="fr-CA"/>
        </w:rPr>
        <w:t>perimeter</w:t>
      </w:r>
      <w:proofErr w:type="spellEnd"/>
      <w:r w:rsidRPr="00664385">
        <w:rPr>
          <w:rFonts w:ascii="1 dormakaba" w:hAnsi="1 dormakaba"/>
          <w:bCs/>
          <w:lang w:val="fr-CA"/>
        </w:rPr>
        <w:t xml:space="preserve"> protection and </w:t>
      </w:r>
      <w:proofErr w:type="spellStart"/>
      <w:r w:rsidRPr="00664385">
        <w:rPr>
          <w:rFonts w:ascii="1 dormakaba" w:hAnsi="1 dormakaba"/>
          <w:bCs/>
          <w:lang w:val="fr-CA"/>
        </w:rPr>
        <w:t>storage</w:t>
      </w:r>
      <w:proofErr w:type="spellEnd"/>
      <w:r w:rsidRPr="00664385">
        <w:rPr>
          <w:rFonts w:ascii="1 dormakaba" w:hAnsi="1 dormakaba"/>
          <w:bCs/>
          <w:lang w:val="fr-CA"/>
        </w:rPr>
        <w:t xml:space="preserve"> </w:t>
      </w:r>
      <w:proofErr w:type="spellStart"/>
      <w:r w:rsidRPr="00664385">
        <w:rPr>
          <w:rFonts w:ascii="1 dormakaba" w:hAnsi="1 dormakaba"/>
          <w:bCs/>
          <w:lang w:val="fr-CA"/>
        </w:rPr>
        <w:t>space</w:t>
      </w:r>
      <w:proofErr w:type="spellEnd"/>
      <w:r w:rsidRPr="00664385">
        <w:rPr>
          <w:rFonts w:ascii="1 dormakaba" w:hAnsi="1 dormakaba"/>
          <w:bCs/>
          <w:lang w:val="fr-CA"/>
        </w:rPr>
        <w:t xml:space="preserve"> </w:t>
      </w:r>
      <w:proofErr w:type="spellStart"/>
      <w:r w:rsidRPr="00664385">
        <w:rPr>
          <w:rFonts w:ascii="1 dormakaba" w:hAnsi="1 dormakaba"/>
          <w:bCs/>
          <w:lang w:val="fr-CA"/>
        </w:rPr>
        <w:t>systems</w:t>
      </w:r>
      <w:proofErr w:type="spellEnd"/>
      <w:r w:rsidRPr="00664385">
        <w:rPr>
          <w:rFonts w:ascii="1 dormakaba" w:hAnsi="1 dormakaba"/>
          <w:bCs/>
          <w:lang w:val="fr-CA"/>
        </w:rPr>
        <w:t xml:space="preserve"> for </w:t>
      </w:r>
      <w:proofErr w:type="spellStart"/>
      <w:r w:rsidRPr="00664385">
        <w:rPr>
          <w:rFonts w:ascii="1 dormakaba" w:hAnsi="1 dormakaba"/>
          <w:bCs/>
          <w:lang w:val="fr-CA"/>
        </w:rPr>
        <w:t>private</w:t>
      </w:r>
      <w:proofErr w:type="spellEnd"/>
      <w:r w:rsidRPr="00664385">
        <w:rPr>
          <w:rFonts w:ascii="1 dormakaba" w:hAnsi="1 dormakaba"/>
          <w:bCs/>
          <w:lang w:val="fr-CA"/>
        </w:rPr>
        <w:t xml:space="preserve"> and commercial use. The </w:t>
      </w:r>
      <w:proofErr w:type="spellStart"/>
      <w:r w:rsidRPr="00664385">
        <w:rPr>
          <w:rFonts w:ascii="1 dormakaba" w:hAnsi="1 dormakaba"/>
          <w:bCs/>
          <w:lang w:val="fr-CA"/>
        </w:rPr>
        <w:t>headquarters</w:t>
      </w:r>
      <w:proofErr w:type="spellEnd"/>
      <w:r w:rsidRPr="00664385">
        <w:rPr>
          <w:rFonts w:ascii="1 dormakaba" w:hAnsi="1 dormakaba"/>
          <w:bCs/>
          <w:lang w:val="fr-CA"/>
        </w:rPr>
        <w:t xml:space="preserve"> of the </w:t>
      </w:r>
      <w:proofErr w:type="spellStart"/>
      <w:r w:rsidRPr="00664385">
        <w:rPr>
          <w:rFonts w:ascii="1 dormakaba" w:hAnsi="1 dormakaba"/>
          <w:bCs/>
          <w:lang w:val="fr-CA"/>
        </w:rPr>
        <w:t>globally</w:t>
      </w:r>
      <w:proofErr w:type="spellEnd"/>
      <w:r w:rsidRPr="00664385">
        <w:rPr>
          <w:rFonts w:ascii="1 dormakaba" w:hAnsi="1 dormakaba"/>
          <w:bCs/>
          <w:lang w:val="fr-CA"/>
        </w:rPr>
        <w:t xml:space="preserve"> active </w:t>
      </w:r>
      <w:proofErr w:type="spellStart"/>
      <w:r w:rsidRPr="00664385">
        <w:rPr>
          <w:rFonts w:ascii="1 dormakaba" w:hAnsi="1 dormakaba"/>
          <w:bCs/>
          <w:lang w:val="fr-CA"/>
        </w:rPr>
        <w:t>Hörmann</w:t>
      </w:r>
      <w:proofErr w:type="spellEnd"/>
      <w:r w:rsidRPr="00664385">
        <w:rPr>
          <w:rFonts w:ascii="1 dormakaba" w:hAnsi="1 dormakaba"/>
          <w:bCs/>
          <w:lang w:val="fr-CA"/>
        </w:rPr>
        <w:t xml:space="preserve"> Group </w:t>
      </w:r>
      <w:proofErr w:type="spellStart"/>
      <w:r w:rsidRPr="00664385">
        <w:rPr>
          <w:rFonts w:ascii="1 dormakaba" w:hAnsi="1 dormakaba"/>
          <w:bCs/>
          <w:lang w:val="fr-CA"/>
        </w:rPr>
        <w:t>is</w:t>
      </w:r>
      <w:proofErr w:type="spellEnd"/>
      <w:r w:rsidRPr="00664385">
        <w:rPr>
          <w:rFonts w:ascii="1 dormakaba" w:hAnsi="1 dormakaba"/>
          <w:bCs/>
          <w:lang w:val="fr-CA"/>
        </w:rPr>
        <w:t xml:space="preserve"> the East-</w:t>
      </w:r>
      <w:proofErr w:type="spellStart"/>
      <w:r w:rsidRPr="00664385">
        <w:rPr>
          <w:rFonts w:ascii="1 dormakaba" w:hAnsi="1 dormakaba"/>
          <w:bCs/>
          <w:lang w:val="fr-CA"/>
        </w:rPr>
        <w:t>Westphalian</w:t>
      </w:r>
      <w:proofErr w:type="spellEnd"/>
      <w:r w:rsidRPr="00664385">
        <w:rPr>
          <w:rFonts w:ascii="1 dormakaba" w:hAnsi="1 dormakaba"/>
          <w:bCs/>
          <w:lang w:val="fr-CA"/>
        </w:rPr>
        <w:t xml:space="preserve"> </w:t>
      </w:r>
      <w:proofErr w:type="spellStart"/>
      <w:r w:rsidRPr="00664385">
        <w:rPr>
          <w:rFonts w:ascii="1 dormakaba" w:hAnsi="1 dormakaba"/>
          <w:bCs/>
          <w:lang w:val="fr-CA"/>
        </w:rPr>
        <w:t>municipality</w:t>
      </w:r>
      <w:proofErr w:type="spellEnd"/>
      <w:r w:rsidRPr="00664385">
        <w:rPr>
          <w:rFonts w:ascii="1 dormakaba" w:hAnsi="1 dormakaba"/>
          <w:bCs/>
          <w:lang w:val="fr-CA"/>
        </w:rPr>
        <w:t xml:space="preserve"> of </w:t>
      </w:r>
      <w:proofErr w:type="spellStart"/>
      <w:r w:rsidRPr="00664385">
        <w:rPr>
          <w:rFonts w:ascii="1 dormakaba" w:hAnsi="1 dormakaba"/>
          <w:bCs/>
          <w:lang w:val="fr-CA"/>
        </w:rPr>
        <w:t>Steinhagen</w:t>
      </w:r>
      <w:proofErr w:type="spellEnd"/>
      <w:r w:rsidRPr="00664385">
        <w:rPr>
          <w:rFonts w:ascii="1 dormakaba" w:hAnsi="1 dormakaba"/>
          <w:bCs/>
          <w:lang w:val="fr-CA"/>
        </w:rPr>
        <w:t xml:space="preserve">, </w:t>
      </w:r>
      <w:proofErr w:type="spellStart"/>
      <w:r w:rsidRPr="00664385">
        <w:rPr>
          <w:rFonts w:ascii="1 dormakaba" w:hAnsi="1 dormakaba"/>
          <w:bCs/>
          <w:lang w:val="fr-CA"/>
        </w:rPr>
        <w:t>near</w:t>
      </w:r>
      <w:proofErr w:type="spellEnd"/>
      <w:r w:rsidRPr="00664385">
        <w:rPr>
          <w:rFonts w:ascii="1 dormakaba" w:hAnsi="1 dormakaba"/>
          <w:bCs/>
          <w:lang w:val="fr-CA"/>
        </w:rPr>
        <w:t xml:space="preserve"> Bielefeld, Germany. The </w:t>
      </w:r>
      <w:proofErr w:type="spellStart"/>
      <w:r w:rsidRPr="00664385">
        <w:rPr>
          <w:rFonts w:ascii="1 dormakaba" w:hAnsi="1 dormakaba"/>
          <w:bCs/>
          <w:lang w:val="fr-CA"/>
        </w:rPr>
        <w:t>still</w:t>
      </w:r>
      <w:proofErr w:type="spellEnd"/>
      <w:r w:rsidRPr="00664385">
        <w:rPr>
          <w:rFonts w:ascii="1 dormakaba" w:hAnsi="1 dormakaba"/>
          <w:bCs/>
          <w:lang w:val="fr-CA"/>
        </w:rPr>
        <w:t xml:space="preserve"> </w:t>
      </w:r>
      <w:proofErr w:type="spellStart"/>
      <w:r w:rsidRPr="00664385">
        <w:rPr>
          <w:rFonts w:ascii="1 dormakaba" w:hAnsi="1 dormakaba"/>
          <w:bCs/>
          <w:lang w:val="fr-CA"/>
        </w:rPr>
        <w:t>family</w:t>
      </w:r>
      <w:proofErr w:type="spellEnd"/>
      <w:r w:rsidRPr="00664385">
        <w:rPr>
          <w:rFonts w:ascii="1 dormakaba" w:hAnsi="1 dormakaba"/>
          <w:bCs/>
          <w:lang w:val="fr-CA"/>
        </w:rPr>
        <w:t xml:space="preserve">-run </w:t>
      </w:r>
      <w:proofErr w:type="spellStart"/>
      <w:r w:rsidRPr="00664385">
        <w:rPr>
          <w:rFonts w:ascii="1 dormakaba" w:hAnsi="1 dormakaba"/>
          <w:bCs/>
          <w:lang w:val="fr-CA"/>
        </w:rPr>
        <w:t>company</w:t>
      </w:r>
      <w:proofErr w:type="spellEnd"/>
      <w:r w:rsidRPr="00664385">
        <w:rPr>
          <w:rFonts w:ascii="1 dormakaba" w:hAnsi="1 dormakaba"/>
          <w:bCs/>
          <w:lang w:val="fr-CA"/>
        </w:rPr>
        <w:t xml:space="preserve"> </w:t>
      </w:r>
      <w:proofErr w:type="spellStart"/>
      <w:r w:rsidRPr="00664385">
        <w:rPr>
          <w:rFonts w:ascii="1 dormakaba" w:hAnsi="1 dormakaba"/>
          <w:bCs/>
          <w:lang w:val="fr-CA"/>
        </w:rPr>
        <w:t>recently</w:t>
      </w:r>
      <w:proofErr w:type="spellEnd"/>
      <w:r w:rsidRPr="00664385">
        <w:rPr>
          <w:rFonts w:ascii="1 dormakaba" w:hAnsi="1 dormakaba"/>
          <w:bCs/>
          <w:lang w:val="fr-CA"/>
        </w:rPr>
        <w:t xml:space="preserve"> </w:t>
      </w:r>
      <w:proofErr w:type="spellStart"/>
      <w:r w:rsidRPr="00664385">
        <w:rPr>
          <w:rFonts w:ascii="1 dormakaba" w:hAnsi="1 dormakaba"/>
          <w:bCs/>
          <w:lang w:val="fr-CA"/>
        </w:rPr>
        <w:t>recorded</w:t>
      </w:r>
      <w:proofErr w:type="spellEnd"/>
      <w:r w:rsidRPr="00664385">
        <w:rPr>
          <w:rFonts w:ascii="1 dormakaba" w:hAnsi="1 dormakaba"/>
          <w:bCs/>
          <w:lang w:val="fr-CA"/>
        </w:rPr>
        <w:t xml:space="preserve"> an </w:t>
      </w:r>
      <w:proofErr w:type="spellStart"/>
      <w:r w:rsidRPr="00664385">
        <w:rPr>
          <w:rFonts w:ascii="1 dormakaba" w:hAnsi="1 dormakaba"/>
          <w:bCs/>
          <w:lang w:val="fr-CA"/>
        </w:rPr>
        <w:t>annual</w:t>
      </w:r>
      <w:proofErr w:type="spellEnd"/>
      <w:r w:rsidRPr="00664385">
        <w:rPr>
          <w:rFonts w:ascii="1 dormakaba" w:hAnsi="1 dormakaba"/>
          <w:bCs/>
          <w:lang w:val="fr-CA"/>
        </w:rPr>
        <w:t xml:space="preserve"> turnover of more </w:t>
      </w:r>
      <w:proofErr w:type="spellStart"/>
      <w:r w:rsidRPr="00664385">
        <w:rPr>
          <w:rFonts w:ascii="1 dormakaba" w:hAnsi="1 dormakaba"/>
          <w:bCs/>
          <w:lang w:val="fr-CA"/>
        </w:rPr>
        <w:t>than</w:t>
      </w:r>
      <w:proofErr w:type="spellEnd"/>
      <w:r w:rsidRPr="00664385">
        <w:rPr>
          <w:rFonts w:ascii="1 dormakaba" w:hAnsi="1 dormakaba"/>
          <w:bCs/>
          <w:lang w:val="fr-CA"/>
        </w:rPr>
        <w:t xml:space="preserve"> 1 billion euros.</w:t>
      </w:r>
    </w:p>
    <w:p w14:paraId="036CE1B9" w14:textId="77777777" w:rsidR="00664385" w:rsidRPr="00664385" w:rsidRDefault="00664385" w:rsidP="0092136D">
      <w:pPr>
        <w:rPr>
          <w:rFonts w:ascii="1 dormakaba" w:hAnsi="1 dormakaba"/>
          <w:bCs/>
          <w:lang w:val="fr-CA"/>
        </w:rPr>
      </w:pPr>
    </w:p>
    <w:p w14:paraId="33C2FAB5" w14:textId="77777777" w:rsidR="00664385" w:rsidRDefault="00664385" w:rsidP="0092136D">
      <w:pPr>
        <w:rPr>
          <w:rFonts w:ascii="1 dormakaba" w:hAnsi="1 dormakaba"/>
          <w:b/>
          <w:lang w:val="fr-CA"/>
        </w:rPr>
      </w:pPr>
    </w:p>
    <w:p w14:paraId="782D925D" w14:textId="7FDF4765" w:rsidR="0092136D" w:rsidRPr="0092136D" w:rsidRDefault="0092136D" w:rsidP="0092136D">
      <w:pPr>
        <w:rPr>
          <w:rFonts w:ascii="1 dormakaba" w:hAnsi="1 dormakaba"/>
          <w:b/>
          <w:lang w:val="fr-CA"/>
        </w:rPr>
      </w:pPr>
      <w:r w:rsidRPr="0092136D">
        <w:rPr>
          <w:rFonts w:ascii="1 dormakaba" w:hAnsi="1 dormakaba"/>
          <w:b/>
          <w:lang w:val="fr-CA"/>
        </w:rPr>
        <w:t>About dormakaba Group</w:t>
      </w:r>
    </w:p>
    <w:p w14:paraId="0754F8A4"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dormakaba is a leading global provider in the access solutions market. The company reimagines access by setting industry standards for smart systems and sustainable solutions across the lifecycle of a building. Around 16,000 employees worldwide provide their expertise to a growing customer base in more than 130 countries. dormakaba supports its customers with a broad, innovative portfolio of integrated access products, solutions and services that easily fit into building ecosystems to create safe, </w:t>
      </w:r>
      <w:proofErr w:type="gramStart"/>
      <w:r w:rsidRPr="00EC0865">
        <w:rPr>
          <w:rFonts w:ascii="1 dormakaba" w:eastAsia="Times New Roman" w:hAnsi="1 dormakaba" w:cs="Segoe UI"/>
          <w:szCs w:val="19"/>
          <w:lang w:val="en-US" w:eastAsia="de-DE"/>
        </w:rPr>
        <w:t>secure</w:t>
      </w:r>
      <w:proofErr w:type="gramEnd"/>
      <w:r w:rsidRPr="00EC0865">
        <w:rPr>
          <w:rFonts w:ascii="1 dormakaba" w:eastAsia="Times New Roman" w:hAnsi="1 dormakaba" w:cs="Segoe UI"/>
          <w:szCs w:val="19"/>
          <w:lang w:val="en-US" w:eastAsia="de-DE"/>
        </w:rPr>
        <w:t xml:space="preserve"> and sustainable places where people can move around seamlessly. </w:t>
      </w:r>
    </w:p>
    <w:p w14:paraId="61D372FC"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dormakaba is listed on the SIX Swiss Exchange and is headquartered in </w:t>
      </w:r>
      <w:proofErr w:type="spellStart"/>
      <w:r w:rsidRPr="00EC0865">
        <w:rPr>
          <w:rFonts w:ascii="1 dormakaba" w:eastAsia="Times New Roman" w:hAnsi="1 dormakaba" w:cs="Segoe UI"/>
          <w:szCs w:val="19"/>
          <w:lang w:val="en-US" w:eastAsia="de-DE"/>
        </w:rPr>
        <w:t>Rümlang</w:t>
      </w:r>
      <w:proofErr w:type="spellEnd"/>
      <w:r w:rsidRPr="00EC0865">
        <w:rPr>
          <w:rFonts w:ascii="1 dormakaba" w:eastAsia="Times New Roman" w:hAnsi="1 dormakaba" w:cs="Segoe UI"/>
          <w:szCs w:val="19"/>
          <w:lang w:val="en-US" w:eastAsia="de-DE"/>
        </w:rPr>
        <w:t xml:space="preserve"> near Zurich (Switzerland). It generated a turnover of CHF 2.8 billion in financial year 2021/22. </w:t>
      </w:r>
    </w:p>
    <w:p w14:paraId="07EF0B5C"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SIX Swiss Exchange: DOKA  </w:t>
      </w:r>
    </w:p>
    <w:p w14:paraId="78938BC7"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Further information about dormakaba Group on www.dormakabagroup.com/en</w:t>
      </w:r>
    </w:p>
    <w:p w14:paraId="4F665CCF"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p>
    <w:p w14:paraId="2503536F"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Insights and inspirations from the world of urbanization blog.dormakaba.com </w:t>
      </w:r>
    </w:p>
    <w:p w14:paraId="0BA481D3"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p>
    <w:p w14:paraId="41152D7B"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The latest on corporate topics, </w:t>
      </w:r>
      <w:proofErr w:type="gramStart"/>
      <w:r w:rsidRPr="00EC0865">
        <w:rPr>
          <w:rFonts w:ascii="1 dormakaba" w:eastAsia="Times New Roman" w:hAnsi="1 dormakaba" w:cs="Segoe UI"/>
          <w:szCs w:val="19"/>
          <w:lang w:val="en-US" w:eastAsia="de-DE"/>
        </w:rPr>
        <w:t>products</w:t>
      </w:r>
      <w:proofErr w:type="gramEnd"/>
      <w:r w:rsidRPr="00EC0865">
        <w:rPr>
          <w:rFonts w:ascii="1 dormakaba" w:eastAsia="Times New Roman" w:hAnsi="1 dormakaba" w:cs="Segoe UI"/>
          <w:szCs w:val="19"/>
          <w:lang w:val="en-US" w:eastAsia="de-DE"/>
        </w:rPr>
        <w:t xml:space="preserve"> and innovation from dormakaba at www.dormakabagroup.com/en/newsroom</w:t>
      </w:r>
    </w:p>
    <w:p w14:paraId="647E9981" w14:textId="77777777" w:rsidR="0092136D" w:rsidRPr="00EC0865" w:rsidRDefault="0092136D" w:rsidP="0092136D">
      <w:pPr>
        <w:tabs>
          <w:tab w:val="clear" w:pos="2410"/>
        </w:tabs>
        <w:textAlignment w:val="baseline"/>
        <w:rPr>
          <w:rFonts w:ascii="1 dormakaba" w:eastAsia="Times New Roman" w:hAnsi="1 dormakaba" w:cs="Segoe UI"/>
          <w:szCs w:val="19"/>
          <w:lang w:val="en-US" w:eastAsia="de-DE"/>
        </w:rPr>
      </w:pPr>
    </w:p>
    <w:p w14:paraId="67D3D130" w14:textId="77777777" w:rsidR="0092136D" w:rsidRPr="001A7A35" w:rsidRDefault="0092136D" w:rsidP="0092136D">
      <w:pPr>
        <w:tabs>
          <w:tab w:val="clear" w:pos="2410"/>
        </w:tabs>
        <w:textAlignment w:val="baseline"/>
        <w:rPr>
          <w:rFonts w:ascii="1 dormakaba" w:eastAsia="Times New Roman" w:hAnsi="1 dormakaba" w:cs="Segoe UI"/>
          <w:sz w:val="18"/>
          <w:szCs w:val="18"/>
          <w:lang w:val="en-US" w:eastAsia="de-DE"/>
        </w:rPr>
      </w:pPr>
    </w:p>
    <w:bookmarkEnd w:id="0"/>
    <w:p w14:paraId="440D0AC9" w14:textId="77777777" w:rsidR="0092136D" w:rsidRPr="00434137" w:rsidRDefault="0092136D" w:rsidP="0092136D">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2CBF1D13" wp14:editId="3ACB2005">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ED6457A"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" strokecolor="black [3213]" strokeweight=".5pt">
                <v:stroke joinstyle="miter"/>
                <w10:anchorlock/>
              </v:line>
            </w:pict>
          </mc:Fallback>
        </mc:AlternateContent>
      </w:r>
    </w:p>
    <w:p w14:paraId="43638D85" w14:textId="77777777" w:rsidR="0092136D" w:rsidRPr="0092136D" w:rsidRDefault="0092136D" w:rsidP="0092136D">
      <w:pPr>
        <w:pStyle w:val="Disclaimerlist"/>
        <w:numPr>
          <w:ilvl w:val="0"/>
          <w:numId w:val="0"/>
        </w:numPr>
        <w:ind w:left="142" w:hanging="142"/>
        <w:rPr>
          <w:rFonts w:ascii="1 dormakaba" w:hAnsi="1 dormakaba" w:cs="Arial"/>
          <w:sz w:val="15"/>
          <w:szCs w:val="15"/>
        </w:rPr>
      </w:pPr>
      <w:r w:rsidRPr="0092136D">
        <w:rPr>
          <w:rFonts w:ascii="1 dormakaba" w:hAnsi="1 dormakaba" w:cs="Arial"/>
          <w:b/>
          <w:bCs/>
          <w:sz w:val="15"/>
          <w:szCs w:val="15"/>
        </w:rPr>
        <w:t>Disclaimer</w:t>
      </w:r>
      <w:r w:rsidRPr="0092136D">
        <w:rPr>
          <w:rFonts w:ascii="1 dormakaba" w:hAnsi="1 dormakaba"/>
        </w:rPr>
        <w:t xml:space="preserve"> </w:t>
      </w:r>
      <w:r w:rsidRPr="0092136D">
        <w:rPr>
          <w:rFonts w:ascii="1 dormakaba" w:hAnsi="1 dormakaba"/>
        </w:rPr>
        <w:br/>
      </w:r>
    </w:p>
    <w:p w14:paraId="5D39129D" w14:textId="77777777" w:rsidR="0092136D" w:rsidRPr="00EC0865" w:rsidRDefault="0092136D" w:rsidP="0092136D">
      <w:pPr>
        <w:tabs>
          <w:tab w:val="clear" w:pos="2410"/>
        </w:tabs>
        <w:ind w:left="-15"/>
        <w:textAlignment w:val="baseline"/>
        <w:rPr>
          <w:rFonts w:ascii="1 dormakaba" w:eastAsia="Times New Roman" w:hAnsi="1 dormakaba" w:cs="Segoe UI"/>
          <w:color w:val="221E1F"/>
          <w:sz w:val="15"/>
          <w:szCs w:val="15"/>
          <w:lang w:val="en-US" w:eastAsia="de-DE"/>
        </w:rPr>
      </w:pPr>
      <w:r w:rsidRPr="00EC0865">
        <w:rPr>
          <w:rFonts w:ascii="1 dormakaba" w:eastAsia="Times New Roman" w:hAnsi="1 dormakaba" w:cs="Segoe UI"/>
          <w:color w:val="221E1F"/>
          <w:sz w:val="15"/>
          <w:szCs w:val="15"/>
          <w:lang w:val="en-US" w:eastAsia="de-DE"/>
        </w:rPr>
        <w:t xml:space="preserve">This communication contains certain forward-looking statements including, but not limited to, those using the words “believes”, “assumes”, “expects” or formulations of a similar kind. Such forward-looking statements reflect the current judgement of the company, involve risks and </w:t>
      </w:r>
      <w:proofErr w:type="gramStart"/>
      <w:r w:rsidRPr="00EC0865">
        <w:rPr>
          <w:rFonts w:ascii="1 dormakaba" w:eastAsia="Times New Roman" w:hAnsi="1 dormakaba" w:cs="Segoe UI"/>
          <w:color w:val="221E1F"/>
          <w:sz w:val="15"/>
          <w:szCs w:val="15"/>
          <w:lang w:val="en-US" w:eastAsia="de-DE"/>
        </w:rPr>
        <w:t>uncertainties</w:t>
      </w:r>
      <w:proofErr w:type="gramEnd"/>
      <w:r w:rsidRPr="00EC0865">
        <w:rPr>
          <w:rFonts w:ascii="1 dormakaba" w:eastAsia="Times New Roman" w:hAnsi="1 dormakaba" w:cs="Segoe UI"/>
          <w:color w:val="221E1F"/>
          <w:sz w:val="15"/>
          <w:szCs w:val="15"/>
          <w:lang w:val="en-US" w:eastAsia="de-DE"/>
        </w:rPr>
        <w:t xml:space="preserve"> and are made on the basis of assumptions and expectations that the company believes to be reasonable at this time but may prove to be erroneous. Undue reliance should not be placed on such statements because, by their nature, they are subject to known and unknown risks, </w:t>
      </w:r>
      <w:proofErr w:type="gramStart"/>
      <w:r w:rsidRPr="00EC0865">
        <w:rPr>
          <w:rFonts w:ascii="1 dormakaba" w:eastAsia="Times New Roman" w:hAnsi="1 dormakaba" w:cs="Segoe UI"/>
          <w:color w:val="221E1F"/>
          <w:sz w:val="15"/>
          <w:szCs w:val="15"/>
          <w:lang w:val="en-US" w:eastAsia="de-DE"/>
        </w:rPr>
        <w:t>uncertainties</w:t>
      </w:r>
      <w:proofErr w:type="gramEnd"/>
      <w:r w:rsidRPr="00EC0865">
        <w:rPr>
          <w:rFonts w:ascii="1 dormakaba" w:eastAsia="Times New Roman" w:hAnsi="1 dormakaba" w:cs="Segoe UI"/>
          <w:color w:val="221E1F"/>
          <w:sz w:val="15"/>
          <w:szCs w:val="15"/>
          <w:lang w:val="en-US" w:eastAsia="de-DE"/>
        </w:rPr>
        <w:t xml:space="preserve"> and other factors outside of the </w:t>
      </w:r>
      <w:r w:rsidRPr="00EC0865">
        <w:rPr>
          <w:rFonts w:ascii="1 dormakaba" w:eastAsia="Times New Roman" w:hAnsi="1 dormakaba" w:cs="Segoe UI"/>
          <w:color w:val="221E1F"/>
          <w:sz w:val="15"/>
          <w:szCs w:val="15"/>
          <w:lang w:val="en-US" w:eastAsia="de-DE"/>
        </w:rPr>
        <w:lastRenderedPageBreak/>
        <w:t xml:space="preserve">company's and the Group's control which could lead to substantial differences between the actual future results, the financial situation, the development or performance of the company or the Group and those either expressed or implied by such statements. Except as required by applicable law or regulation, the company accepts no obligation to continue to report, update or otherwise review such forward-looking statements or adjust them to new information, or future events or developments.  </w:t>
      </w:r>
    </w:p>
    <w:p w14:paraId="718BEF11" w14:textId="77777777" w:rsidR="0092136D" w:rsidRPr="00EC0865" w:rsidRDefault="0092136D" w:rsidP="0092136D">
      <w:pPr>
        <w:tabs>
          <w:tab w:val="clear" w:pos="2410"/>
        </w:tabs>
        <w:ind w:left="-15"/>
        <w:textAlignment w:val="baseline"/>
        <w:rPr>
          <w:rFonts w:ascii="1 dormakaba" w:eastAsia="Times New Roman" w:hAnsi="1 dormakaba" w:cs="Segoe UI"/>
          <w:color w:val="221E1F"/>
          <w:sz w:val="15"/>
          <w:szCs w:val="15"/>
          <w:lang w:val="en-US" w:eastAsia="de-DE"/>
        </w:rPr>
      </w:pPr>
    </w:p>
    <w:p w14:paraId="205F5DCF" w14:textId="77777777" w:rsidR="0092136D" w:rsidRPr="00EC0865" w:rsidRDefault="0092136D" w:rsidP="0092136D">
      <w:pPr>
        <w:tabs>
          <w:tab w:val="clear" w:pos="2410"/>
        </w:tabs>
        <w:ind w:left="-15"/>
        <w:textAlignment w:val="baseline"/>
        <w:rPr>
          <w:rFonts w:ascii="1 dormakaba" w:eastAsia="Times New Roman" w:hAnsi="1 dormakaba" w:cs="Segoe UI"/>
          <w:color w:val="221E1F"/>
          <w:sz w:val="15"/>
          <w:szCs w:val="15"/>
          <w:lang w:val="en-US" w:eastAsia="de-DE"/>
        </w:rPr>
      </w:pPr>
      <w:r w:rsidRPr="00EC0865">
        <w:rPr>
          <w:rFonts w:ascii="1 dormakaba" w:eastAsia="Times New Roman" w:hAnsi="1 dormakaba" w:cs="Segoe UI"/>
          <w:color w:val="221E1F"/>
          <w:sz w:val="15"/>
          <w:szCs w:val="15"/>
          <w:lang w:val="en-US" w:eastAsia="de-DE"/>
        </w:rPr>
        <w:t>This communication does not constitute an offer or an invitation for the sale or purchase of securities in any jurisdiction.</w:t>
      </w:r>
    </w:p>
    <w:p w14:paraId="06AEDB58" w14:textId="059E80C8" w:rsidR="00425ED5" w:rsidRPr="0092136D" w:rsidRDefault="00425ED5" w:rsidP="0092136D">
      <w:pPr>
        <w:rPr>
          <w:rFonts w:ascii="1 dormakaba" w:eastAsia="Times New Roman" w:hAnsi="1 dormakaba" w:cs="Segoe UI"/>
          <w:color w:val="221E1F"/>
          <w:sz w:val="15"/>
          <w:szCs w:val="15"/>
          <w:lang w:val="en-US" w:eastAsia="de-DE"/>
        </w:rPr>
      </w:pPr>
    </w:p>
    <w:sectPr w:rsidR="00425ED5" w:rsidRPr="0092136D" w:rsidSect="000423C8">
      <w:headerReference w:type="default" r:id="rId12"/>
      <w:footerReference w:type="default" r:id="rId13"/>
      <w:headerReference w:type="first" r:id="rId14"/>
      <w:footerReference w:type="first" r:id="rId15"/>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0685" w14:textId="77777777" w:rsidR="001427A6" w:rsidRDefault="001427A6" w:rsidP="00E207FD">
      <w:pPr>
        <w:spacing w:line="240" w:lineRule="auto"/>
      </w:pPr>
      <w:r>
        <w:separator/>
      </w:r>
    </w:p>
  </w:endnote>
  <w:endnote w:type="continuationSeparator" w:id="0">
    <w:p w14:paraId="150802B2" w14:textId="77777777" w:rsidR="001427A6" w:rsidRDefault="001427A6"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altName w:val="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67A5" w14:textId="77777777" w:rsidR="001427A6" w:rsidRDefault="001427A6" w:rsidP="00E207FD">
      <w:pPr>
        <w:spacing w:line="240" w:lineRule="auto"/>
      </w:pPr>
      <w:r>
        <w:separator/>
      </w:r>
    </w:p>
  </w:footnote>
  <w:footnote w:type="continuationSeparator" w:id="0">
    <w:p w14:paraId="071F6FAF" w14:textId="77777777" w:rsidR="001427A6" w:rsidRDefault="001427A6"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C893" w14:textId="77777777" w:rsidR="00641DF6" w:rsidRPr="00641DF6"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641DF6" w14:paraId="50FB4984" w14:textId="77777777" w:rsidTr="00FB5C11">
      <w:tc>
        <w:tcPr>
          <w:tcW w:w="3544" w:type="dxa"/>
        </w:tcPr>
        <w:p w14:paraId="65756430" w14:textId="2BA4A69E" w:rsidR="00641DF6" w:rsidRDefault="00641DF6">
          <w:pPr>
            <w:pStyle w:val="Kopfzeile"/>
          </w:pPr>
        </w:p>
      </w:tc>
      <w:tc>
        <w:tcPr>
          <w:tcW w:w="1276" w:type="dxa"/>
        </w:tcPr>
        <w:p w14:paraId="639162CC" w14:textId="77777777" w:rsidR="00641DF6" w:rsidRDefault="00641DF6" w:rsidP="00773DE1">
          <w:pPr>
            <w:pStyle w:val="Kopfzeile"/>
            <w:jc w:val="right"/>
          </w:pPr>
        </w:p>
      </w:tc>
      <w:tc>
        <w:tcPr>
          <w:tcW w:w="1171" w:type="dxa"/>
        </w:tcPr>
        <w:p w14:paraId="5B881263" w14:textId="77777777" w:rsidR="00641DF6" w:rsidRDefault="00641DF6" w:rsidP="00773DE1">
          <w:pPr>
            <w:pStyle w:val="Kopfzeile"/>
            <w:jc w:val="right"/>
          </w:pPr>
        </w:p>
      </w:tc>
      <w:sdt>
        <w:sdtPr>
          <w:alias w:val="Logo"/>
          <w:tag w:val="Logo"/>
          <w:id w:val="-329143163"/>
          <w:lock w:val="sdtLocked"/>
          <w:docPartList>
            <w:docPartGallery w:val="Custom AutoText"/>
            <w:docPartCategory w:val="Logo"/>
          </w:docPartList>
        </w:sdtPr>
        <w:sdtContent>
          <w:tc>
            <w:tcPr>
              <w:tcW w:w="3302" w:type="dxa"/>
            </w:tcPr>
            <w:p w14:paraId="0E36377C" w14:textId="77777777" w:rsidR="00641DF6" w:rsidRDefault="00641DF6" w:rsidP="00C05C5B">
              <w:pPr>
                <w:pStyle w:val="Kopfzeile"/>
                <w:jc w:val="right"/>
              </w:pPr>
              <w:r>
                <w:rPr>
                  <w:noProof/>
                  <w:lang w:val="de-DE" w:eastAsia="de-DE"/>
                </w:rPr>
                <w:drawing>
                  <wp:inline distT="0" distB="0" distL="0" distR="0" wp14:anchorId="60F19656" wp14:editId="2F214D71">
                    <wp:extent cx="1800000" cy="194723"/>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02811C8C" w14:textId="77777777" w:rsidR="009006F9" w:rsidRPr="00AB651B" w:rsidRDefault="009006F9" w:rsidP="009006F9">
    <w:pPr>
      <w:pStyle w:val="Headertextsmall"/>
      <w:rPr>
        <w:rFonts w:ascii="1 dormakaba" w:hAnsi="1 dormakaba"/>
        <w:lang w:val="de-DE"/>
      </w:rPr>
    </w:pPr>
    <w:proofErr w:type="spellStart"/>
    <w:r>
      <w:rPr>
        <w:rFonts w:ascii="1 dormakaba" w:hAnsi="1 dormakaba"/>
        <w:lang w:val="de-DE"/>
      </w:rPr>
      <w:t>Cooperation</w:t>
    </w:r>
    <w:proofErr w:type="spellEnd"/>
    <w:r>
      <w:rPr>
        <w:rFonts w:ascii="1 dormakaba" w:hAnsi="1 dormakaba"/>
        <w:lang w:val="de-DE"/>
      </w:rPr>
      <w:t xml:space="preserve"> </w:t>
    </w:r>
    <w:proofErr w:type="spellStart"/>
    <w:r>
      <w:rPr>
        <w:rFonts w:ascii="1 dormakaba" w:hAnsi="1 dormakaba"/>
        <w:lang w:val="de-DE"/>
      </w:rPr>
      <w:t>with</w:t>
    </w:r>
    <w:proofErr w:type="spellEnd"/>
    <w:r>
      <w:rPr>
        <w:rFonts w:ascii="1 dormakaba" w:hAnsi="1 dormakaba"/>
        <w:lang w:val="de-DE"/>
      </w:rPr>
      <w:t xml:space="preserve"> Hörmann</w:t>
    </w:r>
    <w:r w:rsidRPr="00AB651B">
      <w:rPr>
        <w:rFonts w:ascii="1 dormakaba" w:hAnsi="1 dormakaba"/>
        <w:lang w:val="de-DE"/>
      </w:rPr>
      <w:t xml:space="preserve">  </w:t>
    </w:r>
  </w:p>
  <w:p w14:paraId="4C5176A7" w14:textId="0E36FE48" w:rsidR="0089381A" w:rsidRPr="00AB651B" w:rsidRDefault="0089381A" w:rsidP="0089381A">
    <w:pPr>
      <w:pStyle w:val="Headertextsmall"/>
      <w:rPr>
        <w:rFonts w:ascii="1 dormakaba" w:hAnsi="1 dormakaba"/>
        <w:lang w:val="de-DE"/>
      </w:rPr>
    </w:pPr>
    <w:r w:rsidRPr="00AB651B">
      <w:rPr>
        <w:rFonts w:ascii="1 dormakaba" w:hAnsi="1 dormakaba"/>
        <w:lang w:val="de-DE"/>
      </w:rPr>
      <w:t xml:space="preserve">  </w:t>
    </w:r>
  </w:p>
  <w:p w14:paraId="5E7BEDAF" w14:textId="5B364322"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47AF1190" w:rsidR="001360F2" w:rsidRPr="00AB651B" w:rsidRDefault="009006F9" w:rsidP="0032694F">
    <w:pPr>
      <w:pStyle w:val="Headertextsmall"/>
      <w:rPr>
        <w:rFonts w:ascii="1 dormakaba" w:hAnsi="1 dormakaba"/>
        <w:lang w:val="de-DE"/>
      </w:rPr>
    </w:pPr>
    <w:proofErr w:type="spellStart"/>
    <w:r>
      <w:rPr>
        <w:rFonts w:ascii="1 dormakaba" w:hAnsi="1 dormakaba"/>
        <w:lang w:val="de-DE"/>
      </w:rPr>
      <w:t>Cooperation</w:t>
    </w:r>
    <w:proofErr w:type="spellEnd"/>
    <w:r>
      <w:rPr>
        <w:rFonts w:ascii="1 dormakaba" w:hAnsi="1 dormakaba"/>
        <w:lang w:val="de-DE"/>
      </w:rPr>
      <w:t xml:space="preserve"> </w:t>
    </w:r>
    <w:proofErr w:type="spellStart"/>
    <w:r>
      <w:rPr>
        <w:rFonts w:ascii="1 dormakaba" w:hAnsi="1 dormakaba"/>
        <w:lang w:val="de-DE"/>
      </w:rPr>
      <w:t>with</w:t>
    </w:r>
    <w:proofErr w:type="spellEnd"/>
    <w:r>
      <w:rPr>
        <w:rFonts w:ascii="1 dormakaba" w:hAnsi="1 dormakaba"/>
        <w:lang w:val="de-DE"/>
      </w:rPr>
      <w:t xml:space="preserve"> Hörmann</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9043668">
    <w:abstractNumId w:val="5"/>
  </w:num>
  <w:num w:numId="2" w16cid:durableId="1173489356">
    <w:abstractNumId w:val="1"/>
  </w:num>
  <w:num w:numId="3" w16cid:durableId="164127542">
    <w:abstractNumId w:val="2"/>
  </w:num>
  <w:num w:numId="4" w16cid:durableId="2070954856">
    <w:abstractNumId w:val="4"/>
  </w:num>
  <w:num w:numId="5" w16cid:durableId="349339060">
    <w:abstractNumId w:val="0"/>
  </w:num>
  <w:num w:numId="6" w16cid:durableId="2088381446">
    <w:abstractNumId w:val="6"/>
  </w:num>
  <w:num w:numId="7" w16cid:durableId="636034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359C"/>
    <w:rsid w:val="00013C78"/>
    <w:rsid w:val="0001605F"/>
    <w:rsid w:val="0002308D"/>
    <w:rsid w:val="00033E2C"/>
    <w:rsid w:val="00037E1F"/>
    <w:rsid w:val="00040684"/>
    <w:rsid w:val="00041F51"/>
    <w:rsid w:val="000423C8"/>
    <w:rsid w:val="00042AD3"/>
    <w:rsid w:val="000468A0"/>
    <w:rsid w:val="000500B7"/>
    <w:rsid w:val="0006211A"/>
    <w:rsid w:val="00081428"/>
    <w:rsid w:val="00084F08"/>
    <w:rsid w:val="00086BF9"/>
    <w:rsid w:val="0008787C"/>
    <w:rsid w:val="000906A6"/>
    <w:rsid w:val="0009212C"/>
    <w:rsid w:val="00092845"/>
    <w:rsid w:val="000974CF"/>
    <w:rsid w:val="000A0C0C"/>
    <w:rsid w:val="000B6769"/>
    <w:rsid w:val="000B6A57"/>
    <w:rsid w:val="000D2708"/>
    <w:rsid w:val="000E494B"/>
    <w:rsid w:val="000E7264"/>
    <w:rsid w:val="000F359E"/>
    <w:rsid w:val="000F3DD3"/>
    <w:rsid w:val="000F475F"/>
    <w:rsid w:val="00115749"/>
    <w:rsid w:val="00122066"/>
    <w:rsid w:val="001223DA"/>
    <w:rsid w:val="00122544"/>
    <w:rsid w:val="0012333F"/>
    <w:rsid w:val="0012379E"/>
    <w:rsid w:val="00126185"/>
    <w:rsid w:val="001360F2"/>
    <w:rsid w:val="00136806"/>
    <w:rsid w:val="001427A6"/>
    <w:rsid w:val="00145178"/>
    <w:rsid w:val="001673D0"/>
    <w:rsid w:val="00170D97"/>
    <w:rsid w:val="0017519E"/>
    <w:rsid w:val="001754B0"/>
    <w:rsid w:val="00187858"/>
    <w:rsid w:val="00193A73"/>
    <w:rsid w:val="00195905"/>
    <w:rsid w:val="00196167"/>
    <w:rsid w:val="001A1245"/>
    <w:rsid w:val="001B1A0C"/>
    <w:rsid w:val="001C0A6D"/>
    <w:rsid w:val="001C1A34"/>
    <w:rsid w:val="001C2C5A"/>
    <w:rsid w:val="001C3459"/>
    <w:rsid w:val="001C5027"/>
    <w:rsid w:val="001C7FA0"/>
    <w:rsid w:val="001D0D13"/>
    <w:rsid w:val="001D2B63"/>
    <w:rsid w:val="001D49C0"/>
    <w:rsid w:val="001E5265"/>
    <w:rsid w:val="001F13E3"/>
    <w:rsid w:val="00203773"/>
    <w:rsid w:val="002068EE"/>
    <w:rsid w:val="00213AE2"/>
    <w:rsid w:val="00213F16"/>
    <w:rsid w:val="00215538"/>
    <w:rsid w:val="00221FFE"/>
    <w:rsid w:val="00234E1C"/>
    <w:rsid w:val="00236A34"/>
    <w:rsid w:val="00236FBA"/>
    <w:rsid w:val="00245C85"/>
    <w:rsid w:val="0025653A"/>
    <w:rsid w:val="00261312"/>
    <w:rsid w:val="00265514"/>
    <w:rsid w:val="00266447"/>
    <w:rsid w:val="002856C8"/>
    <w:rsid w:val="002935CE"/>
    <w:rsid w:val="00296479"/>
    <w:rsid w:val="002A029B"/>
    <w:rsid w:val="002D7553"/>
    <w:rsid w:val="002E1CD7"/>
    <w:rsid w:val="002E2EA4"/>
    <w:rsid w:val="002E2EFC"/>
    <w:rsid w:val="002E3238"/>
    <w:rsid w:val="002E5B2C"/>
    <w:rsid w:val="002E6D82"/>
    <w:rsid w:val="002E7A1A"/>
    <w:rsid w:val="002F235E"/>
    <w:rsid w:val="002F5CC7"/>
    <w:rsid w:val="002F617A"/>
    <w:rsid w:val="00305A55"/>
    <w:rsid w:val="0030735B"/>
    <w:rsid w:val="0031158E"/>
    <w:rsid w:val="00314716"/>
    <w:rsid w:val="00321489"/>
    <w:rsid w:val="003254B1"/>
    <w:rsid w:val="0032694F"/>
    <w:rsid w:val="0032753C"/>
    <w:rsid w:val="00334CD9"/>
    <w:rsid w:val="00335AC9"/>
    <w:rsid w:val="0034436C"/>
    <w:rsid w:val="00356B56"/>
    <w:rsid w:val="00363103"/>
    <w:rsid w:val="003639DD"/>
    <w:rsid w:val="003652EE"/>
    <w:rsid w:val="003715F8"/>
    <w:rsid w:val="003809C4"/>
    <w:rsid w:val="00383A9C"/>
    <w:rsid w:val="003841DE"/>
    <w:rsid w:val="00387DBE"/>
    <w:rsid w:val="0039184D"/>
    <w:rsid w:val="003B4071"/>
    <w:rsid w:val="003C09D9"/>
    <w:rsid w:val="003D6512"/>
    <w:rsid w:val="003E1B2C"/>
    <w:rsid w:val="003E3CB5"/>
    <w:rsid w:val="003F2419"/>
    <w:rsid w:val="00403B9B"/>
    <w:rsid w:val="00403F0E"/>
    <w:rsid w:val="00404D93"/>
    <w:rsid w:val="0040597E"/>
    <w:rsid w:val="00410325"/>
    <w:rsid w:val="004105EA"/>
    <w:rsid w:val="00414EFD"/>
    <w:rsid w:val="00425ED5"/>
    <w:rsid w:val="00427A74"/>
    <w:rsid w:val="004326A7"/>
    <w:rsid w:val="00434137"/>
    <w:rsid w:val="00440367"/>
    <w:rsid w:val="00441E76"/>
    <w:rsid w:val="0045053B"/>
    <w:rsid w:val="004508CE"/>
    <w:rsid w:val="00451B88"/>
    <w:rsid w:val="00452D62"/>
    <w:rsid w:val="00461622"/>
    <w:rsid w:val="004617D4"/>
    <w:rsid w:val="00463026"/>
    <w:rsid w:val="004641EB"/>
    <w:rsid w:val="004732B5"/>
    <w:rsid w:val="00473764"/>
    <w:rsid w:val="00474665"/>
    <w:rsid w:val="004A2C7D"/>
    <w:rsid w:val="004A31DB"/>
    <w:rsid w:val="004B0A2F"/>
    <w:rsid w:val="004B4A9C"/>
    <w:rsid w:val="004B78AC"/>
    <w:rsid w:val="004C234A"/>
    <w:rsid w:val="004D023C"/>
    <w:rsid w:val="004D27F4"/>
    <w:rsid w:val="004D2803"/>
    <w:rsid w:val="004D5825"/>
    <w:rsid w:val="004D5DDB"/>
    <w:rsid w:val="004E0B79"/>
    <w:rsid w:val="004E4436"/>
    <w:rsid w:val="004E6AAF"/>
    <w:rsid w:val="004F10D9"/>
    <w:rsid w:val="004F1DAE"/>
    <w:rsid w:val="004F2D1B"/>
    <w:rsid w:val="004F6DC8"/>
    <w:rsid w:val="004F7260"/>
    <w:rsid w:val="005101CB"/>
    <w:rsid w:val="005147AF"/>
    <w:rsid w:val="0051483F"/>
    <w:rsid w:val="0051664C"/>
    <w:rsid w:val="00520226"/>
    <w:rsid w:val="00521175"/>
    <w:rsid w:val="005227A5"/>
    <w:rsid w:val="00522A9D"/>
    <w:rsid w:val="00523839"/>
    <w:rsid w:val="0052641D"/>
    <w:rsid w:val="00527885"/>
    <w:rsid w:val="00537FAC"/>
    <w:rsid w:val="005437D8"/>
    <w:rsid w:val="0054786F"/>
    <w:rsid w:val="00554031"/>
    <w:rsid w:val="00560A12"/>
    <w:rsid w:val="005625BC"/>
    <w:rsid w:val="00562835"/>
    <w:rsid w:val="00562A04"/>
    <w:rsid w:val="00566625"/>
    <w:rsid w:val="005729E9"/>
    <w:rsid w:val="00581FAB"/>
    <w:rsid w:val="00583B60"/>
    <w:rsid w:val="00584017"/>
    <w:rsid w:val="0058429A"/>
    <w:rsid w:val="00587560"/>
    <w:rsid w:val="00593430"/>
    <w:rsid w:val="005A4970"/>
    <w:rsid w:val="005A56EF"/>
    <w:rsid w:val="005B7BD1"/>
    <w:rsid w:val="005C6157"/>
    <w:rsid w:val="005E2D19"/>
    <w:rsid w:val="005F6ADB"/>
    <w:rsid w:val="005F752A"/>
    <w:rsid w:val="006042C3"/>
    <w:rsid w:val="00605E80"/>
    <w:rsid w:val="006104DC"/>
    <w:rsid w:val="00610C61"/>
    <w:rsid w:val="006242F3"/>
    <w:rsid w:val="00641DF6"/>
    <w:rsid w:val="00644A41"/>
    <w:rsid w:val="006505A0"/>
    <w:rsid w:val="00662323"/>
    <w:rsid w:val="00663EC1"/>
    <w:rsid w:val="00664385"/>
    <w:rsid w:val="00664F1A"/>
    <w:rsid w:val="0067070E"/>
    <w:rsid w:val="006707E1"/>
    <w:rsid w:val="00677B81"/>
    <w:rsid w:val="0068214D"/>
    <w:rsid w:val="00684DD5"/>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F13"/>
    <w:rsid w:val="007711FD"/>
    <w:rsid w:val="00773DE1"/>
    <w:rsid w:val="0078141C"/>
    <w:rsid w:val="00786042"/>
    <w:rsid w:val="00786150"/>
    <w:rsid w:val="007939BA"/>
    <w:rsid w:val="007A3A23"/>
    <w:rsid w:val="007B4099"/>
    <w:rsid w:val="007C2276"/>
    <w:rsid w:val="007C57C7"/>
    <w:rsid w:val="007C7CCA"/>
    <w:rsid w:val="007D2A8B"/>
    <w:rsid w:val="007D5164"/>
    <w:rsid w:val="007D780F"/>
    <w:rsid w:val="007D78EA"/>
    <w:rsid w:val="007E5464"/>
    <w:rsid w:val="007E5F77"/>
    <w:rsid w:val="007F1309"/>
    <w:rsid w:val="007F34A6"/>
    <w:rsid w:val="0080305B"/>
    <w:rsid w:val="00805859"/>
    <w:rsid w:val="008058C1"/>
    <w:rsid w:val="008075E9"/>
    <w:rsid w:val="00807A38"/>
    <w:rsid w:val="00812385"/>
    <w:rsid w:val="00815305"/>
    <w:rsid w:val="0081553B"/>
    <w:rsid w:val="00816124"/>
    <w:rsid w:val="00816733"/>
    <w:rsid w:val="00823039"/>
    <w:rsid w:val="008240EE"/>
    <w:rsid w:val="008273E1"/>
    <w:rsid w:val="00827ADD"/>
    <w:rsid w:val="0083154E"/>
    <w:rsid w:val="0083227C"/>
    <w:rsid w:val="00836148"/>
    <w:rsid w:val="008438FE"/>
    <w:rsid w:val="008444A4"/>
    <w:rsid w:val="00853B62"/>
    <w:rsid w:val="00863830"/>
    <w:rsid w:val="008804C6"/>
    <w:rsid w:val="00881549"/>
    <w:rsid w:val="0088356E"/>
    <w:rsid w:val="00892545"/>
    <w:rsid w:val="0089381A"/>
    <w:rsid w:val="008A24E7"/>
    <w:rsid w:val="008A60C8"/>
    <w:rsid w:val="008B1574"/>
    <w:rsid w:val="008B1FCA"/>
    <w:rsid w:val="008B3AAC"/>
    <w:rsid w:val="008C0C65"/>
    <w:rsid w:val="008C343F"/>
    <w:rsid w:val="008C5AEF"/>
    <w:rsid w:val="008C7349"/>
    <w:rsid w:val="008E274A"/>
    <w:rsid w:val="009006F9"/>
    <w:rsid w:val="0091163A"/>
    <w:rsid w:val="009135BE"/>
    <w:rsid w:val="0092136D"/>
    <w:rsid w:val="00922286"/>
    <w:rsid w:val="00925324"/>
    <w:rsid w:val="0092565A"/>
    <w:rsid w:val="009267B7"/>
    <w:rsid w:val="009268CD"/>
    <w:rsid w:val="00951BC2"/>
    <w:rsid w:val="00967220"/>
    <w:rsid w:val="00982F6F"/>
    <w:rsid w:val="0098313B"/>
    <w:rsid w:val="00983514"/>
    <w:rsid w:val="00991BD8"/>
    <w:rsid w:val="00993C23"/>
    <w:rsid w:val="009975FC"/>
    <w:rsid w:val="009A410B"/>
    <w:rsid w:val="009A550D"/>
    <w:rsid w:val="009B2FCF"/>
    <w:rsid w:val="009B347B"/>
    <w:rsid w:val="009B55DB"/>
    <w:rsid w:val="009C2A33"/>
    <w:rsid w:val="009C5814"/>
    <w:rsid w:val="009D16B2"/>
    <w:rsid w:val="009D63F1"/>
    <w:rsid w:val="009E09E4"/>
    <w:rsid w:val="009E6F0A"/>
    <w:rsid w:val="009F7382"/>
    <w:rsid w:val="00A0334F"/>
    <w:rsid w:val="00A14EB2"/>
    <w:rsid w:val="00A150C2"/>
    <w:rsid w:val="00A172F2"/>
    <w:rsid w:val="00A24DDF"/>
    <w:rsid w:val="00A37341"/>
    <w:rsid w:val="00A448DC"/>
    <w:rsid w:val="00A62E0A"/>
    <w:rsid w:val="00A822A9"/>
    <w:rsid w:val="00A86145"/>
    <w:rsid w:val="00A87DC9"/>
    <w:rsid w:val="00A90BE7"/>
    <w:rsid w:val="00A92770"/>
    <w:rsid w:val="00A936CB"/>
    <w:rsid w:val="00A95E94"/>
    <w:rsid w:val="00AA693B"/>
    <w:rsid w:val="00AB422C"/>
    <w:rsid w:val="00AB519C"/>
    <w:rsid w:val="00AB651B"/>
    <w:rsid w:val="00AC1790"/>
    <w:rsid w:val="00AD06AD"/>
    <w:rsid w:val="00AD7084"/>
    <w:rsid w:val="00AE4869"/>
    <w:rsid w:val="00AF003C"/>
    <w:rsid w:val="00AF5DA5"/>
    <w:rsid w:val="00AF7FC8"/>
    <w:rsid w:val="00B17C38"/>
    <w:rsid w:val="00B17FE1"/>
    <w:rsid w:val="00B22911"/>
    <w:rsid w:val="00B23025"/>
    <w:rsid w:val="00B317D8"/>
    <w:rsid w:val="00B434BB"/>
    <w:rsid w:val="00B57E06"/>
    <w:rsid w:val="00B66FF2"/>
    <w:rsid w:val="00B816B3"/>
    <w:rsid w:val="00B857F5"/>
    <w:rsid w:val="00BA0E4F"/>
    <w:rsid w:val="00BA2260"/>
    <w:rsid w:val="00BA3A4C"/>
    <w:rsid w:val="00BA4D47"/>
    <w:rsid w:val="00BB06F3"/>
    <w:rsid w:val="00BB10DA"/>
    <w:rsid w:val="00BC147F"/>
    <w:rsid w:val="00BC6A3A"/>
    <w:rsid w:val="00BD239A"/>
    <w:rsid w:val="00BD5FFA"/>
    <w:rsid w:val="00BF023E"/>
    <w:rsid w:val="00BF0C82"/>
    <w:rsid w:val="00BF30FA"/>
    <w:rsid w:val="00BF6AAC"/>
    <w:rsid w:val="00C05C5B"/>
    <w:rsid w:val="00C066A1"/>
    <w:rsid w:val="00C11047"/>
    <w:rsid w:val="00C24EFB"/>
    <w:rsid w:val="00C27E23"/>
    <w:rsid w:val="00C30742"/>
    <w:rsid w:val="00C330D1"/>
    <w:rsid w:val="00C34334"/>
    <w:rsid w:val="00C43216"/>
    <w:rsid w:val="00C43B39"/>
    <w:rsid w:val="00C443D0"/>
    <w:rsid w:val="00C50132"/>
    <w:rsid w:val="00C51536"/>
    <w:rsid w:val="00C53EDA"/>
    <w:rsid w:val="00C6020C"/>
    <w:rsid w:val="00C713AB"/>
    <w:rsid w:val="00C72F4D"/>
    <w:rsid w:val="00C94D88"/>
    <w:rsid w:val="00C95A95"/>
    <w:rsid w:val="00CA143F"/>
    <w:rsid w:val="00CA4CC1"/>
    <w:rsid w:val="00CB48A1"/>
    <w:rsid w:val="00CC0D10"/>
    <w:rsid w:val="00CC2EB5"/>
    <w:rsid w:val="00CD4E7D"/>
    <w:rsid w:val="00CD524B"/>
    <w:rsid w:val="00CE048B"/>
    <w:rsid w:val="00CE4C57"/>
    <w:rsid w:val="00CF13FF"/>
    <w:rsid w:val="00CF2403"/>
    <w:rsid w:val="00CF764C"/>
    <w:rsid w:val="00D0032A"/>
    <w:rsid w:val="00D03487"/>
    <w:rsid w:val="00D242CA"/>
    <w:rsid w:val="00D25E23"/>
    <w:rsid w:val="00D32D8D"/>
    <w:rsid w:val="00D40EE3"/>
    <w:rsid w:val="00D45A0B"/>
    <w:rsid w:val="00D53467"/>
    <w:rsid w:val="00D54F79"/>
    <w:rsid w:val="00D6014D"/>
    <w:rsid w:val="00D61AC2"/>
    <w:rsid w:val="00D6784D"/>
    <w:rsid w:val="00D7136C"/>
    <w:rsid w:val="00D80B27"/>
    <w:rsid w:val="00D84502"/>
    <w:rsid w:val="00D86BAF"/>
    <w:rsid w:val="00D87590"/>
    <w:rsid w:val="00D9053E"/>
    <w:rsid w:val="00D95875"/>
    <w:rsid w:val="00DA3BF5"/>
    <w:rsid w:val="00DB490C"/>
    <w:rsid w:val="00DB7BDE"/>
    <w:rsid w:val="00DC33F3"/>
    <w:rsid w:val="00DC34B9"/>
    <w:rsid w:val="00DC5AD2"/>
    <w:rsid w:val="00DD30C4"/>
    <w:rsid w:val="00DE01F6"/>
    <w:rsid w:val="00DE16DB"/>
    <w:rsid w:val="00DE1E32"/>
    <w:rsid w:val="00DE4696"/>
    <w:rsid w:val="00DE6F87"/>
    <w:rsid w:val="00DE7E15"/>
    <w:rsid w:val="00DF2E53"/>
    <w:rsid w:val="00DF3B1B"/>
    <w:rsid w:val="00DF6BF6"/>
    <w:rsid w:val="00E0606B"/>
    <w:rsid w:val="00E07018"/>
    <w:rsid w:val="00E07E29"/>
    <w:rsid w:val="00E207FD"/>
    <w:rsid w:val="00E21C3F"/>
    <w:rsid w:val="00E36067"/>
    <w:rsid w:val="00E4333D"/>
    <w:rsid w:val="00E47DA0"/>
    <w:rsid w:val="00E52AF0"/>
    <w:rsid w:val="00E5324D"/>
    <w:rsid w:val="00E57EF8"/>
    <w:rsid w:val="00E640B9"/>
    <w:rsid w:val="00E64831"/>
    <w:rsid w:val="00E70EFE"/>
    <w:rsid w:val="00E74088"/>
    <w:rsid w:val="00E771B4"/>
    <w:rsid w:val="00E77EC8"/>
    <w:rsid w:val="00E8033A"/>
    <w:rsid w:val="00E82A62"/>
    <w:rsid w:val="00E8419C"/>
    <w:rsid w:val="00E85352"/>
    <w:rsid w:val="00E853EE"/>
    <w:rsid w:val="00E86AA3"/>
    <w:rsid w:val="00E95609"/>
    <w:rsid w:val="00E95DB8"/>
    <w:rsid w:val="00EA1350"/>
    <w:rsid w:val="00EA397F"/>
    <w:rsid w:val="00EB6AD9"/>
    <w:rsid w:val="00ED0242"/>
    <w:rsid w:val="00EE3523"/>
    <w:rsid w:val="00EE3EF3"/>
    <w:rsid w:val="00EE5F08"/>
    <w:rsid w:val="00EF3F36"/>
    <w:rsid w:val="00EF7953"/>
    <w:rsid w:val="00F06AB2"/>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4890"/>
    <w:rsid w:val="00F8559E"/>
    <w:rsid w:val="00F91D13"/>
    <w:rsid w:val="00F938B0"/>
    <w:rsid w:val="00FA2AA7"/>
    <w:rsid w:val="00FB5C11"/>
    <w:rsid w:val="00FC56E7"/>
    <w:rsid w:val="00FD29C4"/>
    <w:rsid w:val="00FE29E7"/>
    <w:rsid w:val="00FE31BA"/>
    <w:rsid w:val="00FF69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8600">
      <w:bodyDiv w:val="1"/>
      <w:marLeft w:val="0"/>
      <w:marRight w:val="0"/>
      <w:marTop w:val="0"/>
      <w:marBottom w:val="0"/>
      <w:divBdr>
        <w:top w:val="none" w:sz="0" w:space="0" w:color="auto"/>
        <w:left w:val="none" w:sz="0" w:space="0" w:color="auto"/>
        <w:bottom w:val="none" w:sz="0" w:space="0" w:color="auto"/>
        <w:right w:val="none" w:sz="0" w:space="0" w:color="auto"/>
      </w:divBdr>
      <w:divsChild>
        <w:div w:id="1831172402">
          <w:marLeft w:val="0"/>
          <w:marRight w:val="0"/>
          <w:marTop w:val="0"/>
          <w:marBottom w:val="0"/>
          <w:divBdr>
            <w:top w:val="none" w:sz="0" w:space="0" w:color="auto"/>
            <w:left w:val="none" w:sz="0" w:space="0" w:color="auto"/>
            <w:bottom w:val="none" w:sz="0" w:space="0" w:color="auto"/>
            <w:right w:val="none" w:sz="0" w:space="0" w:color="auto"/>
          </w:divBdr>
          <w:divsChild>
            <w:div w:id="487408284">
              <w:marLeft w:val="0"/>
              <w:marRight w:val="0"/>
              <w:marTop w:val="0"/>
              <w:marBottom w:val="0"/>
              <w:divBdr>
                <w:top w:val="none" w:sz="0" w:space="0" w:color="auto"/>
                <w:left w:val="none" w:sz="0" w:space="0" w:color="auto"/>
                <w:bottom w:val="none" w:sz="0" w:space="0" w:color="auto"/>
                <w:right w:val="none" w:sz="0" w:space="0" w:color="auto"/>
              </w:divBdr>
              <w:divsChild>
                <w:div w:id="1546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3.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4.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705</Words>
  <Characters>4443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2023-04-13T13:51:00Z</dcterms:created>
  <dcterms:modified xsi:type="dcterms:W3CDTF">2023-04-13T13:51:00Z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